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F3C199" w14:textId="5DB2378C" w:rsidR="000C2A84" w:rsidRPr="009130EF" w:rsidRDefault="00755C22" w:rsidP="00755C22">
      <w:pPr>
        <w:jc w:val="center"/>
        <w:rPr>
          <w:rFonts w:ascii="Times New Roman Bold" w:hAnsi="Times New Roman Bold"/>
          <w:b/>
          <w:caps/>
          <w:sz w:val="24"/>
          <w:szCs w:val="22"/>
          <w:lang w:eastAsia="lt-LT"/>
        </w:rPr>
      </w:pPr>
      <w:r w:rsidRPr="009130EF">
        <w:rPr>
          <w:rFonts w:ascii="Times New Roman Bold" w:hAnsi="Times New Roman Bold"/>
          <w:b/>
          <w:caps/>
          <w:sz w:val="24"/>
          <w:szCs w:val="22"/>
          <w:lang w:eastAsia="lt-LT"/>
        </w:rPr>
        <w:t xml:space="preserve">THE IMPACT OF NORDIC FOREIGN DIRECT INVESTMENT ON INNOVATION AND KNOWLEDGE TRANSFER IN THE BALTIC </w:t>
      </w:r>
      <w:r w:rsidR="00343EFD" w:rsidRPr="009130EF">
        <w:rPr>
          <w:rFonts w:ascii="Times New Roman Bold" w:hAnsi="Times New Roman Bold"/>
          <w:b/>
          <w:caps/>
          <w:sz w:val="24"/>
          <w:szCs w:val="22"/>
          <w:lang w:eastAsia="lt-LT"/>
        </w:rPr>
        <w:t>COUNTRIES</w:t>
      </w:r>
      <w:r w:rsidR="00827EAC" w:rsidRPr="009130EF">
        <w:br/>
      </w:r>
    </w:p>
    <w:p w14:paraId="5B4C0941" w14:textId="300F871E" w:rsidR="00755C22" w:rsidRPr="009130EF" w:rsidRDefault="00755C22" w:rsidP="00755C22">
      <w:pPr>
        <w:pStyle w:val="02AUTHORS"/>
        <w:ind w:left="426" w:firstLine="1"/>
        <w:rPr>
          <w:b w:val="0"/>
          <w:vertAlign w:val="superscript"/>
        </w:rPr>
      </w:pPr>
      <w:r w:rsidRPr="009130EF">
        <w:t>Agnė ŠIMELYTĖ</w:t>
      </w:r>
      <w:r w:rsidRPr="009130EF">
        <w:rPr>
          <w:rFonts w:ascii="Arial" w:hAnsi="Arial" w:cs="Arial"/>
          <w:noProof/>
          <w:color w:val="338CAF"/>
          <w:lang w:eastAsia="en-US"/>
        </w:rPr>
        <w:drawing>
          <wp:inline distT="0" distB="0" distL="0" distR="0" wp14:anchorId="087943AE" wp14:editId="2F261A64">
            <wp:extent cx="152400" cy="152400"/>
            <wp:effectExtent l="0" t="0" r="0" b="0"/>
            <wp:docPr id="1"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130EF">
        <w:t xml:space="preserve"> </w:t>
      </w:r>
      <w:r w:rsidRPr="009130EF">
        <w:rPr>
          <w:rStyle w:val="Hyperlink"/>
          <w:sz w:val="20"/>
          <w:szCs w:val="20"/>
          <w:u w:val="none"/>
        </w:rPr>
        <w:t xml:space="preserve">https://orcid.org/0000-0002-9475-9645 </w:t>
      </w:r>
      <w:r w:rsidRPr="009130EF">
        <w:rPr>
          <w:vertAlign w:val="superscript"/>
        </w:rPr>
        <w:t>1*</w:t>
      </w:r>
      <w:r w:rsidRPr="009130EF">
        <w:t xml:space="preserve">, Manuela </w:t>
      </w:r>
      <w:proofErr w:type="spellStart"/>
      <w:r w:rsidRPr="009130EF">
        <w:t>Tvaronavičienė</w:t>
      </w:r>
      <w:proofErr w:type="spellEnd"/>
      <w:r w:rsidRPr="009130EF">
        <w:t xml:space="preserve"> </w:t>
      </w:r>
      <w:r w:rsidRPr="009130EF">
        <w:rPr>
          <w:rFonts w:ascii="Arial" w:hAnsi="Arial" w:cs="Arial"/>
          <w:noProof/>
          <w:color w:val="338CAF"/>
          <w:lang w:eastAsia="en-US"/>
        </w:rPr>
        <w:drawing>
          <wp:inline distT="0" distB="0" distL="0" distR="0" wp14:anchorId="63CF404C" wp14:editId="20E298E0">
            <wp:extent cx="152400" cy="152400"/>
            <wp:effectExtent l="0" t="0" r="0" b="0"/>
            <wp:docPr id="2" name="Picture 2">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9130EF">
        <w:t xml:space="preserve"> </w:t>
      </w:r>
      <w:r w:rsidRPr="009130EF">
        <w:rPr>
          <w:rStyle w:val="Hyperlink"/>
          <w:sz w:val="20"/>
          <w:szCs w:val="20"/>
          <w:u w:val="none"/>
        </w:rPr>
        <w:t>https://orcid.org/0000-0002-9667-3730</w:t>
      </w:r>
      <w:r w:rsidRPr="009130EF">
        <w:rPr>
          <w:vertAlign w:val="superscript"/>
        </w:rPr>
        <w:t>2</w:t>
      </w:r>
      <w:r w:rsidRPr="009130EF">
        <w:t xml:space="preserve">, </w:t>
      </w:r>
      <w:r w:rsidRPr="009130EF">
        <w:br/>
      </w:r>
      <w:r w:rsidRPr="009130EF">
        <w:rPr>
          <w:b w:val="0"/>
          <w:i/>
          <w:sz w:val="20"/>
          <w:szCs w:val="20"/>
          <w:vertAlign w:val="superscript"/>
        </w:rPr>
        <w:t>1</w:t>
      </w:r>
      <w:r w:rsidRPr="009130EF">
        <w:rPr>
          <w:b w:val="0"/>
          <w:i/>
          <w:sz w:val="20"/>
          <w:szCs w:val="20"/>
        </w:rPr>
        <w:t xml:space="preserve">Department of Economics Engineering, Faculty of Business Management, Vilnius Gediminas Technical University (VILNIUS TECH), </w:t>
      </w:r>
      <w:proofErr w:type="spellStart"/>
      <w:r w:rsidRPr="009130EF">
        <w:rPr>
          <w:b w:val="0"/>
          <w:i/>
          <w:sz w:val="20"/>
          <w:szCs w:val="20"/>
        </w:rPr>
        <w:t>Saulėtekio</w:t>
      </w:r>
      <w:proofErr w:type="spellEnd"/>
      <w:r w:rsidRPr="009130EF">
        <w:rPr>
          <w:b w:val="0"/>
          <w:i/>
          <w:sz w:val="20"/>
          <w:szCs w:val="20"/>
        </w:rPr>
        <w:t xml:space="preserve"> av.11, Vilnius, Lithuania</w:t>
      </w:r>
    </w:p>
    <w:p w14:paraId="0F0BF6AE" w14:textId="12201AAA" w:rsidR="00755C22" w:rsidRPr="009130EF" w:rsidRDefault="00755C22" w:rsidP="00755C22">
      <w:pPr>
        <w:pStyle w:val="03aRECEIVEDDATE"/>
        <w:spacing w:before="0" w:after="0" w:line="240" w:lineRule="auto"/>
        <w:rPr>
          <w:i/>
          <w:color w:val="auto"/>
          <w:sz w:val="20"/>
          <w:szCs w:val="20"/>
          <w:lang w:val="en-GB" w:eastAsia="lt-LT"/>
        </w:rPr>
      </w:pPr>
      <w:r w:rsidRPr="009130EF">
        <w:rPr>
          <w:i/>
          <w:color w:val="auto"/>
          <w:sz w:val="20"/>
          <w:szCs w:val="20"/>
          <w:vertAlign w:val="superscript"/>
          <w:lang w:val="en-GB" w:eastAsia="lt-LT"/>
        </w:rPr>
        <w:t>2</w:t>
      </w:r>
      <w:r w:rsidRPr="009130EF">
        <w:rPr>
          <w:i/>
          <w:color w:val="auto"/>
          <w:sz w:val="20"/>
          <w:szCs w:val="20"/>
          <w:lang w:val="en-GB" w:eastAsia="lt-LT"/>
        </w:rPr>
        <w:t>Department of Business Technologies and Entrepreneurship, Faculty of Business Management, Vilnius Gediminas Technical University (VILNIUS TECH), Saul</w:t>
      </w:r>
      <w:r w:rsidR="00473910">
        <w:rPr>
          <w:i/>
          <w:color w:val="auto"/>
          <w:sz w:val="20"/>
          <w:szCs w:val="20"/>
          <w:lang w:val="lt-LT" w:eastAsia="lt-LT"/>
        </w:rPr>
        <w:t>ė</w:t>
      </w:r>
      <w:bookmarkStart w:id="0" w:name="_GoBack"/>
      <w:bookmarkEnd w:id="0"/>
      <w:r w:rsidRPr="009130EF">
        <w:rPr>
          <w:i/>
          <w:color w:val="auto"/>
          <w:sz w:val="20"/>
          <w:szCs w:val="20"/>
          <w:lang w:val="en-GB" w:eastAsia="lt-LT"/>
        </w:rPr>
        <w:t xml:space="preserve">tekio av.11, Vilnius, Lithuania </w:t>
      </w:r>
    </w:p>
    <w:p w14:paraId="081CB203" w14:textId="06F0A3EB" w:rsidR="00827EAC" w:rsidRPr="009130EF" w:rsidRDefault="00827EAC" w:rsidP="00827EAC">
      <w:pPr>
        <w:pStyle w:val="03aRECEIVEDDATE"/>
        <w:rPr>
          <w:lang w:val="en-GB"/>
        </w:rPr>
      </w:pPr>
      <w:r w:rsidRPr="009130EF">
        <w:rPr>
          <w:lang w:val="en-GB"/>
        </w:rPr>
        <w:t>Received day Month year; accepted day Month year</w:t>
      </w:r>
      <w:r w:rsidRPr="009130EF">
        <w:rPr>
          <w:lang w:val="en-GB"/>
        </w:rPr>
        <w:br/>
      </w:r>
    </w:p>
    <w:p w14:paraId="450BB79D" w14:textId="45AF82CC" w:rsidR="00755C22" w:rsidRPr="009130EF" w:rsidRDefault="000F4A23" w:rsidP="00755C22">
      <w:pPr>
        <w:pStyle w:val="04ABSTRACT"/>
      </w:pPr>
      <w:r w:rsidRPr="009130EF">
        <w:rPr>
          <w:b/>
        </w:rPr>
        <w:t>Abstract.</w:t>
      </w:r>
      <w:r w:rsidRPr="009130EF">
        <w:t xml:space="preserve"> </w:t>
      </w:r>
      <w:r w:rsidR="00755C22" w:rsidRPr="009130EF">
        <w:t xml:space="preserve">The FDI from the Nordic countries dominate in the Baltic </w:t>
      </w:r>
      <w:r w:rsidR="000A2CD7">
        <w:t>Countries</w:t>
      </w:r>
      <w:r w:rsidR="00755C22" w:rsidRPr="009130EF">
        <w:t xml:space="preserve">. The Nordic companies invest in various business sectors including the industry and high-tech. Nordic countries are one of the leaders in innovation, patent, industry design and trademark registration. Internalization theories state that host countries benefit from the foreign capital due to “know-how”. The technology and knowledge transfer from the foreign capital companies are defined as even driving force for the economic growth. Thus, the aim of the article is to determine the impact of FDI from the Nordic countries on stimulation of innovations in the Baltic </w:t>
      </w:r>
      <w:r w:rsidR="000A2CD7">
        <w:t>Countries</w:t>
      </w:r>
      <w:r w:rsidR="00755C22" w:rsidRPr="009130EF">
        <w:t xml:space="preserve"> and the interlinkages with the economic growth. The article applies, descriptive statistics and correlation-regression modelling. The findings of the research full fills the gaps in internalization and knowledge transfer theories. </w:t>
      </w:r>
    </w:p>
    <w:p w14:paraId="0A4407D0" w14:textId="77777777" w:rsidR="00755C22" w:rsidRPr="009130EF" w:rsidRDefault="008403D9" w:rsidP="00755C22">
      <w:pPr>
        <w:pStyle w:val="04ABSTRACT"/>
      </w:pPr>
      <w:r w:rsidRPr="009130EF">
        <w:rPr>
          <w:b/>
        </w:rPr>
        <w:t>Keywords:</w:t>
      </w:r>
      <w:r w:rsidR="00A02C50" w:rsidRPr="009130EF">
        <w:t xml:space="preserve"> </w:t>
      </w:r>
      <w:r w:rsidR="00755C22" w:rsidRPr="009130EF">
        <w:t>innovation, foreign direct investment, Nordic capital, knowledge transfer</w:t>
      </w:r>
    </w:p>
    <w:p w14:paraId="66A82064" w14:textId="6AC79D76" w:rsidR="0013427C" w:rsidRPr="009130EF" w:rsidRDefault="00B271A0" w:rsidP="00755C22">
      <w:pPr>
        <w:pStyle w:val="04ABSTRACT"/>
        <w:rPr>
          <w:spacing w:val="6"/>
        </w:rPr>
      </w:pPr>
      <w:r w:rsidRPr="009130EF">
        <w:rPr>
          <w:b/>
          <w:bCs/>
          <w:spacing w:val="6"/>
        </w:rPr>
        <w:t xml:space="preserve">JEL </w:t>
      </w:r>
      <w:r w:rsidRPr="009130EF">
        <w:rPr>
          <w:b/>
          <w:spacing w:val="6"/>
        </w:rPr>
        <w:t>Classification</w:t>
      </w:r>
      <w:r w:rsidR="008403D9" w:rsidRPr="009130EF">
        <w:rPr>
          <w:b/>
          <w:spacing w:val="6"/>
        </w:rPr>
        <w:t>:</w:t>
      </w:r>
      <w:r w:rsidR="008403D9" w:rsidRPr="009130EF">
        <w:rPr>
          <w:spacing w:val="6"/>
        </w:rPr>
        <w:t xml:space="preserve"> </w:t>
      </w:r>
      <w:r w:rsidR="00755C22" w:rsidRPr="009130EF">
        <w:rPr>
          <w:spacing w:val="6"/>
        </w:rPr>
        <w:t>O32</w:t>
      </w:r>
    </w:p>
    <w:p w14:paraId="5AEF7A10" w14:textId="77777777" w:rsidR="0013427C" w:rsidRPr="009130EF" w:rsidRDefault="0013427C" w:rsidP="0013427C">
      <w:pPr>
        <w:pStyle w:val="04ABSTRACT"/>
        <w:spacing w:before="0"/>
      </w:pPr>
    </w:p>
    <w:p w14:paraId="302A9A92" w14:textId="77777777" w:rsidR="009A3394" w:rsidRPr="009130EF" w:rsidRDefault="009A3394" w:rsidP="002879A6"/>
    <w:p w14:paraId="6D7895F3" w14:textId="77777777" w:rsidR="009A3394" w:rsidRPr="009130EF" w:rsidRDefault="009A3394" w:rsidP="002879A6">
      <w:pPr>
        <w:sectPr w:rsidR="009A3394" w:rsidRPr="009130EF" w:rsidSect="00ED0EC8">
          <w:headerReference w:type="even" r:id="rId10"/>
          <w:headerReference w:type="default" r:id="rId11"/>
          <w:footerReference w:type="even" r:id="rId12"/>
          <w:footerReference w:type="default" r:id="rId13"/>
          <w:headerReference w:type="first" r:id="rId14"/>
          <w:footerReference w:type="first" r:id="rId15"/>
          <w:type w:val="continuous"/>
          <w:pgSz w:w="11907" w:h="16840" w:code="9"/>
          <w:pgMar w:top="1418" w:right="1247" w:bottom="1418" w:left="1247" w:header="567" w:footer="567" w:gutter="0"/>
          <w:pgNumType w:start="19"/>
          <w:cols w:space="340"/>
          <w:noEndnote/>
          <w:titlePg/>
          <w:docGrid w:linePitch="272"/>
        </w:sectPr>
      </w:pPr>
    </w:p>
    <w:p w14:paraId="461D6CFC" w14:textId="6D33908B" w:rsidR="009A3394" w:rsidRPr="009130EF" w:rsidRDefault="009A3394" w:rsidP="005013D7">
      <w:pPr>
        <w:pStyle w:val="06HEADING1st"/>
      </w:pPr>
      <w:r w:rsidRPr="009130EF">
        <w:t>Introduction</w:t>
      </w:r>
      <w:r w:rsidR="005D330E" w:rsidRPr="009130EF">
        <w:t xml:space="preserve"> </w:t>
      </w:r>
    </w:p>
    <w:p w14:paraId="0ED287AD" w14:textId="58185514" w:rsidR="004A5E13" w:rsidRPr="004A5E13" w:rsidRDefault="00FD5E06" w:rsidP="00E41D48">
      <w:pPr>
        <w:pStyle w:val="07PARAGRAPH"/>
        <w:rPr>
          <w:color w:val="000000" w:themeColor="text1"/>
          <w:szCs w:val="22"/>
        </w:rPr>
      </w:pPr>
      <w:r w:rsidRPr="004A5E13">
        <w:rPr>
          <w:color w:val="000000" w:themeColor="text1"/>
          <w:szCs w:val="22"/>
        </w:rPr>
        <w:t xml:space="preserve">Foreign direct investment as well as innovations and technology transfer are </w:t>
      </w:r>
      <w:r w:rsidR="00807DD9">
        <w:rPr>
          <w:color w:val="000000" w:themeColor="text1"/>
          <w:szCs w:val="22"/>
        </w:rPr>
        <w:t xml:space="preserve">referred </w:t>
      </w:r>
      <w:r w:rsidRPr="004A5E13">
        <w:rPr>
          <w:color w:val="000000" w:themeColor="text1"/>
          <w:szCs w:val="22"/>
        </w:rPr>
        <w:t>as the drivers for economic growth</w:t>
      </w:r>
      <w:r w:rsidR="00807DD9">
        <w:rPr>
          <w:color w:val="000000" w:themeColor="text1"/>
          <w:szCs w:val="22"/>
        </w:rPr>
        <w:t xml:space="preserve"> and technology development</w:t>
      </w:r>
      <w:r w:rsidR="00E41D48" w:rsidRPr="004A5E13">
        <w:rPr>
          <w:color w:val="000000" w:themeColor="text1"/>
          <w:szCs w:val="22"/>
        </w:rPr>
        <w:t xml:space="preserve"> (</w:t>
      </w:r>
      <w:r w:rsidR="000947B9">
        <w:rPr>
          <w:color w:val="000000" w:themeColor="text1"/>
          <w:szCs w:val="22"/>
        </w:rPr>
        <w:t>Abbes et al. 2015</w:t>
      </w:r>
      <w:r w:rsidR="00E41D48" w:rsidRPr="004A5E13">
        <w:rPr>
          <w:color w:val="000000" w:themeColor="text1"/>
          <w:szCs w:val="22"/>
        </w:rPr>
        <w:t>)</w:t>
      </w:r>
      <w:r w:rsidRPr="004A5E13">
        <w:rPr>
          <w:color w:val="000000" w:themeColor="text1"/>
          <w:szCs w:val="22"/>
        </w:rPr>
        <w:t xml:space="preserve">. </w:t>
      </w:r>
      <w:r w:rsidR="00807DD9">
        <w:rPr>
          <w:color w:val="000000" w:themeColor="text1"/>
          <w:szCs w:val="22"/>
        </w:rPr>
        <w:t>K</w:t>
      </w:r>
      <w:r w:rsidR="00807DD9" w:rsidRPr="004A5E13">
        <w:rPr>
          <w:color w:val="000000" w:themeColor="text1"/>
          <w:szCs w:val="22"/>
        </w:rPr>
        <w:t>nowledge and technology transfer and the ability to absorb use</w:t>
      </w:r>
      <w:r w:rsidR="001A2773">
        <w:rPr>
          <w:color w:val="000000" w:themeColor="text1"/>
          <w:szCs w:val="22"/>
        </w:rPr>
        <w:t xml:space="preserve"> it,</w:t>
      </w:r>
      <w:r w:rsidR="00807DD9" w:rsidRPr="004A5E13">
        <w:rPr>
          <w:color w:val="000000" w:themeColor="text1"/>
          <w:szCs w:val="22"/>
        </w:rPr>
        <w:t xml:space="preserve"> is essential for every enterprise.</w:t>
      </w:r>
      <w:r w:rsidR="00807DD9">
        <w:rPr>
          <w:color w:val="000000" w:themeColor="text1"/>
          <w:szCs w:val="22"/>
        </w:rPr>
        <w:t xml:space="preserve"> </w:t>
      </w:r>
      <w:r w:rsidRPr="004A5E13">
        <w:rPr>
          <w:color w:val="000000" w:themeColor="text1"/>
          <w:szCs w:val="22"/>
        </w:rPr>
        <w:t xml:space="preserve">Thus, </w:t>
      </w:r>
      <w:r w:rsidR="00AC6BB4" w:rsidRPr="004A5E13">
        <w:rPr>
          <w:color w:val="000000" w:themeColor="text1"/>
          <w:szCs w:val="22"/>
        </w:rPr>
        <w:t xml:space="preserve">it is </w:t>
      </w:r>
      <w:r w:rsidR="009130EF" w:rsidRPr="004A5E13">
        <w:rPr>
          <w:color w:val="000000" w:themeColor="text1"/>
          <w:szCs w:val="22"/>
        </w:rPr>
        <w:t xml:space="preserve">assumed that host country would benefit from </w:t>
      </w:r>
      <w:r w:rsidR="003C15BE" w:rsidRPr="004A5E13">
        <w:rPr>
          <w:color w:val="000000" w:themeColor="text1"/>
          <w:szCs w:val="22"/>
        </w:rPr>
        <w:t xml:space="preserve">FDI </w:t>
      </w:r>
      <w:r w:rsidR="001D58DE" w:rsidRPr="004A5E13">
        <w:rPr>
          <w:color w:val="000000" w:themeColor="text1"/>
          <w:szCs w:val="22"/>
        </w:rPr>
        <w:t>due to job creation, know-how or development of innovations.</w:t>
      </w:r>
      <w:r w:rsidR="00E41D48" w:rsidRPr="004A5E13">
        <w:rPr>
          <w:color w:val="000000" w:themeColor="text1"/>
          <w:szCs w:val="22"/>
        </w:rPr>
        <w:t xml:space="preserve"> </w:t>
      </w:r>
      <w:r w:rsidR="00214DDC">
        <w:rPr>
          <w:color w:val="000000" w:themeColor="text1"/>
          <w:spacing w:val="4"/>
          <w:szCs w:val="22"/>
        </w:rPr>
        <w:t>FDI</w:t>
      </w:r>
      <w:r w:rsidR="00E41D48" w:rsidRPr="004A5E13">
        <w:rPr>
          <w:color w:val="000000" w:themeColor="text1"/>
          <w:spacing w:val="4"/>
          <w:szCs w:val="22"/>
        </w:rPr>
        <w:t xml:space="preserve"> or collaboration between domestic and international capital companies or universities, such as developing networks or joint projects</w:t>
      </w:r>
      <w:r w:rsidR="00214DDC">
        <w:rPr>
          <w:color w:val="000000" w:themeColor="text1"/>
          <w:spacing w:val="4"/>
          <w:szCs w:val="22"/>
        </w:rPr>
        <w:t xml:space="preserve"> is one of </w:t>
      </w:r>
      <w:r w:rsidR="00214DDC" w:rsidRPr="004A5E13">
        <w:rPr>
          <w:color w:val="000000" w:themeColor="text1"/>
          <w:spacing w:val="4"/>
          <w:szCs w:val="22"/>
        </w:rPr>
        <w:t xml:space="preserve">the channels for know-how transfer </w:t>
      </w:r>
      <w:r w:rsidR="00E41D48" w:rsidRPr="004A5E13">
        <w:rPr>
          <w:color w:val="000000" w:themeColor="text1"/>
          <w:spacing w:val="4"/>
          <w:szCs w:val="22"/>
        </w:rPr>
        <w:t>(</w:t>
      </w:r>
      <w:proofErr w:type="spellStart"/>
      <w:r w:rsidR="005B47C5" w:rsidRPr="004A5E13">
        <w:rPr>
          <w:color w:val="000000" w:themeColor="text1"/>
          <w:spacing w:val="4"/>
          <w:szCs w:val="22"/>
          <w:lang w:val="lt-LT"/>
        </w:rPr>
        <w:t>Šimelytė</w:t>
      </w:r>
      <w:proofErr w:type="spellEnd"/>
      <w:r w:rsidR="005B47C5" w:rsidRPr="004A5E13">
        <w:rPr>
          <w:color w:val="000000" w:themeColor="text1"/>
          <w:spacing w:val="4"/>
          <w:szCs w:val="22"/>
          <w:lang w:val="lt-LT"/>
        </w:rPr>
        <w:t xml:space="preserve"> et al. </w:t>
      </w:r>
      <w:r w:rsidR="005B47C5" w:rsidRPr="004A5E13">
        <w:rPr>
          <w:color w:val="000000" w:themeColor="text1"/>
          <w:spacing w:val="4"/>
          <w:szCs w:val="22"/>
        </w:rPr>
        <w:t>2021</w:t>
      </w:r>
      <w:r w:rsidR="00E41D48" w:rsidRPr="004A5E13">
        <w:rPr>
          <w:color w:val="000000" w:themeColor="text1"/>
          <w:spacing w:val="4"/>
          <w:szCs w:val="22"/>
        </w:rPr>
        <w:t>).</w:t>
      </w:r>
      <w:r w:rsidR="001D58DE" w:rsidRPr="004A5E13">
        <w:rPr>
          <w:color w:val="000000" w:themeColor="text1"/>
          <w:szCs w:val="22"/>
        </w:rPr>
        <w:t xml:space="preserve"> </w:t>
      </w:r>
      <w:r w:rsidR="00D645DB" w:rsidRPr="004A5E13">
        <w:rPr>
          <w:color w:val="000000" w:themeColor="text1"/>
          <w:szCs w:val="22"/>
        </w:rPr>
        <w:t>Besides, considering to the business sector, privatisation process, licenses and agreements, FDI encourages the modernisation pace of manufacturing technology</w:t>
      </w:r>
      <w:r w:rsidR="004A5E13">
        <w:rPr>
          <w:color w:val="000000" w:themeColor="text1"/>
          <w:szCs w:val="22"/>
        </w:rPr>
        <w:t xml:space="preserve"> (Huan et al., 2022)</w:t>
      </w:r>
      <w:r w:rsidR="00D645DB" w:rsidRPr="004A5E13">
        <w:rPr>
          <w:color w:val="000000" w:themeColor="text1"/>
          <w:szCs w:val="22"/>
        </w:rPr>
        <w:t xml:space="preserve">. </w:t>
      </w:r>
      <w:r w:rsidR="00237968" w:rsidRPr="004A5E13">
        <w:rPr>
          <w:color w:val="000000" w:themeColor="text1"/>
          <w:szCs w:val="22"/>
        </w:rPr>
        <w:t>Many studies prove</w:t>
      </w:r>
      <w:r w:rsidR="001A2773">
        <w:rPr>
          <w:color w:val="000000" w:themeColor="text1"/>
          <w:szCs w:val="22"/>
        </w:rPr>
        <w:t>d</w:t>
      </w:r>
      <w:r w:rsidR="00237968" w:rsidRPr="004A5E13">
        <w:rPr>
          <w:color w:val="000000" w:themeColor="text1"/>
          <w:szCs w:val="22"/>
        </w:rPr>
        <w:t xml:space="preserve"> that the foreign ownership of affiliates is related to the boost of local firms in terms of total factor productivity: it increases after local firms have been bought by foreign firms, and it decreases after being sold back to local ownership (</w:t>
      </w:r>
      <w:proofErr w:type="spellStart"/>
      <w:r w:rsidR="00161961" w:rsidRPr="004A5E13">
        <w:rPr>
          <w:color w:val="000000" w:themeColor="text1"/>
          <w:szCs w:val="22"/>
        </w:rPr>
        <w:t>Burinskas</w:t>
      </w:r>
      <w:proofErr w:type="spellEnd"/>
      <w:r w:rsidR="00161961" w:rsidRPr="004A5E13">
        <w:rPr>
          <w:color w:val="000000" w:themeColor="text1"/>
          <w:szCs w:val="22"/>
        </w:rPr>
        <w:t xml:space="preserve"> et al., 2021</w:t>
      </w:r>
      <w:r w:rsidR="00237968" w:rsidRPr="004A5E13">
        <w:rPr>
          <w:color w:val="000000" w:themeColor="text1"/>
          <w:szCs w:val="22"/>
        </w:rPr>
        <w:t xml:space="preserve">). </w:t>
      </w:r>
      <w:r w:rsidR="00D645DB" w:rsidRPr="004A5E13">
        <w:rPr>
          <w:color w:val="000000" w:themeColor="text1"/>
          <w:szCs w:val="22"/>
        </w:rPr>
        <w:t xml:space="preserve">Thus, </w:t>
      </w:r>
      <w:r w:rsidR="008B7681">
        <w:rPr>
          <w:color w:val="000000" w:themeColor="text1"/>
          <w:szCs w:val="22"/>
        </w:rPr>
        <w:t>the countries</w:t>
      </w:r>
      <w:r w:rsidR="00D645DB" w:rsidRPr="004A5E13">
        <w:rPr>
          <w:color w:val="000000" w:themeColor="text1"/>
          <w:szCs w:val="22"/>
        </w:rPr>
        <w:t xml:space="preserve"> target to attract FDI into their economies as they expect long-term economic growth from additional stable resources in the host </w:t>
      </w:r>
      <w:r w:rsidR="00D645DB" w:rsidRPr="004A5E13">
        <w:rPr>
          <w:color w:val="000000" w:themeColor="text1"/>
          <w:szCs w:val="22"/>
        </w:rPr>
        <w:t>countries (</w:t>
      </w:r>
      <w:proofErr w:type="spellStart"/>
      <w:r w:rsidR="005B47C5" w:rsidRPr="004A5E13">
        <w:rPr>
          <w:color w:val="000000" w:themeColor="text1"/>
          <w:szCs w:val="22"/>
          <w:lang w:val="lt-LT"/>
        </w:rPr>
        <w:t>Šimelytė</w:t>
      </w:r>
      <w:proofErr w:type="spellEnd"/>
      <w:r w:rsidR="005B47C5" w:rsidRPr="004A5E13">
        <w:rPr>
          <w:color w:val="000000" w:themeColor="text1"/>
          <w:szCs w:val="22"/>
          <w:lang w:val="lt-LT"/>
        </w:rPr>
        <w:t xml:space="preserve"> et al. 2</w:t>
      </w:r>
      <w:r w:rsidR="005B47C5" w:rsidRPr="004A5E13">
        <w:rPr>
          <w:color w:val="000000" w:themeColor="text1"/>
          <w:szCs w:val="22"/>
        </w:rPr>
        <w:t>017</w:t>
      </w:r>
      <w:r w:rsidR="00D645DB" w:rsidRPr="004A5E13">
        <w:rPr>
          <w:color w:val="000000" w:themeColor="text1"/>
          <w:szCs w:val="22"/>
        </w:rPr>
        <w:t>).</w:t>
      </w:r>
      <w:r w:rsidR="00161961" w:rsidRPr="004A5E13">
        <w:rPr>
          <w:color w:val="000000" w:themeColor="text1"/>
          <w:szCs w:val="22"/>
        </w:rPr>
        <w:t xml:space="preserve"> The collaboration within the Baltic-Nordic region has started after the collapse the Soviet Union</w:t>
      </w:r>
      <w:r w:rsidR="004A5E13" w:rsidRPr="004A5E13">
        <w:rPr>
          <w:color w:val="000000" w:themeColor="text1"/>
          <w:szCs w:val="22"/>
        </w:rPr>
        <w:t xml:space="preserve"> T</w:t>
      </w:r>
      <w:r w:rsidR="00161961" w:rsidRPr="004A5E13">
        <w:rPr>
          <w:color w:val="000000" w:themeColor="text1"/>
          <w:szCs w:val="22"/>
        </w:rPr>
        <w:t>he</w:t>
      </w:r>
      <w:r w:rsidR="004A5E13" w:rsidRPr="004A5E13">
        <w:rPr>
          <w:color w:val="000000" w:themeColor="text1"/>
          <w:szCs w:val="22"/>
        </w:rPr>
        <w:t xml:space="preserve"> recent</w:t>
      </w:r>
      <w:r w:rsidR="00161961" w:rsidRPr="004A5E13">
        <w:rPr>
          <w:color w:val="000000" w:themeColor="text1"/>
          <w:szCs w:val="22"/>
        </w:rPr>
        <w:t xml:space="preserve"> study of </w:t>
      </w:r>
      <w:proofErr w:type="spellStart"/>
      <w:r w:rsidR="00161961" w:rsidRPr="004A5E13">
        <w:rPr>
          <w:color w:val="000000" w:themeColor="text1"/>
          <w:szCs w:val="22"/>
        </w:rPr>
        <w:t>Tvaronavi</w:t>
      </w:r>
      <w:r w:rsidR="00161961" w:rsidRPr="004A5E13">
        <w:rPr>
          <w:color w:val="000000" w:themeColor="text1"/>
          <w:szCs w:val="22"/>
          <w:lang w:val="lt-LT"/>
        </w:rPr>
        <w:t>čienė</w:t>
      </w:r>
      <w:proofErr w:type="spellEnd"/>
      <w:r w:rsidR="00161961" w:rsidRPr="004A5E13">
        <w:rPr>
          <w:color w:val="000000" w:themeColor="text1"/>
          <w:szCs w:val="22"/>
          <w:lang w:val="lt-LT"/>
        </w:rPr>
        <w:t xml:space="preserve"> </w:t>
      </w:r>
      <w:proofErr w:type="spellStart"/>
      <w:r w:rsidR="00161961" w:rsidRPr="004A5E13">
        <w:rPr>
          <w:color w:val="000000" w:themeColor="text1"/>
          <w:szCs w:val="22"/>
          <w:lang w:val="lt-LT"/>
        </w:rPr>
        <w:t>and</w:t>
      </w:r>
      <w:proofErr w:type="spellEnd"/>
      <w:r w:rsidR="00161961" w:rsidRPr="004A5E13">
        <w:rPr>
          <w:color w:val="000000" w:themeColor="text1"/>
          <w:szCs w:val="22"/>
          <w:lang w:val="lt-LT"/>
        </w:rPr>
        <w:t xml:space="preserve"> Burinskas (2</w:t>
      </w:r>
      <w:r w:rsidR="00161961" w:rsidRPr="004A5E13">
        <w:rPr>
          <w:color w:val="000000" w:themeColor="text1"/>
          <w:szCs w:val="22"/>
        </w:rPr>
        <w:t xml:space="preserve">022) found that Baltics countries attracts FDI mostly in the financial, telecommunications, and manufacturing sectors. In addition, </w:t>
      </w:r>
      <w:r w:rsidR="004A5E13" w:rsidRPr="004A5E13">
        <w:rPr>
          <w:color w:val="000000" w:themeColor="text1"/>
          <w:szCs w:val="22"/>
        </w:rPr>
        <w:t xml:space="preserve">it has been noticed that </w:t>
      </w:r>
      <w:r w:rsidR="00161961" w:rsidRPr="004A5E13">
        <w:rPr>
          <w:color w:val="000000" w:themeColor="text1"/>
          <w:szCs w:val="22"/>
        </w:rPr>
        <w:t>FDI is an integrating factor for countries, more so with their western nei</w:t>
      </w:r>
      <w:r w:rsidR="004A5E13" w:rsidRPr="004A5E13">
        <w:rPr>
          <w:color w:val="000000" w:themeColor="text1"/>
          <w:szCs w:val="22"/>
        </w:rPr>
        <w:t>gh</w:t>
      </w:r>
      <w:r w:rsidR="00161961" w:rsidRPr="004A5E13">
        <w:rPr>
          <w:color w:val="000000" w:themeColor="text1"/>
          <w:szCs w:val="22"/>
        </w:rPr>
        <w:t>bo</w:t>
      </w:r>
      <w:r w:rsidR="004A5E13" w:rsidRPr="004A5E13">
        <w:rPr>
          <w:color w:val="000000" w:themeColor="text1"/>
          <w:szCs w:val="22"/>
        </w:rPr>
        <w:t>u</w:t>
      </w:r>
      <w:r w:rsidR="00161961" w:rsidRPr="004A5E13">
        <w:rPr>
          <w:color w:val="000000" w:themeColor="text1"/>
          <w:szCs w:val="22"/>
        </w:rPr>
        <w:t>rs than with the closest neighbo</w:t>
      </w:r>
      <w:r w:rsidR="004A5E13" w:rsidRPr="004A5E13">
        <w:rPr>
          <w:color w:val="000000" w:themeColor="text1"/>
          <w:szCs w:val="22"/>
        </w:rPr>
        <w:t>u</w:t>
      </w:r>
      <w:r w:rsidR="00161961" w:rsidRPr="004A5E13">
        <w:rPr>
          <w:color w:val="000000" w:themeColor="text1"/>
          <w:szCs w:val="22"/>
        </w:rPr>
        <w:t xml:space="preserve">rs. For example, Estonia </w:t>
      </w:r>
      <w:r w:rsidR="004A5E13" w:rsidRPr="004A5E13">
        <w:rPr>
          <w:color w:val="000000" w:themeColor="text1"/>
          <w:szCs w:val="22"/>
        </w:rPr>
        <w:t>attract</w:t>
      </w:r>
      <w:r w:rsidR="001A2773">
        <w:rPr>
          <w:color w:val="000000" w:themeColor="text1"/>
          <w:szCs w:val="22"/>
        </w:rPr>
        <w:t>ed</w:t>
      </w:r>
      <w:r w:rsidR="004A5E13" w:rsidRPr="004A5E13">
        <w:rPr>
          <w:color w:val="000000" w:themeColor="text1"/>
          <w:szCs w:val="22"/>
        </w:rPr>
        <w:t xml:space="preserve"> more</w:t>
      </w:r>
      <w:r w:rsidR="00161961" w:rsidRPr="004A5E13">
        <w:rPr>
          <w:color w:val="000000" w:themeColor="text1"/>
          <w:szCs w:val="22"/>
        </w:rPr>
        <w:t xml:space="preserve"> </w:t>
      </w:r>
      <w:r w:rsidR="004A5E13" w:rsidRPr="004A5E13">
        <w:rPr>
          <w:color w:val="000000" w:themeColor="text1"/>
          <w:szCs w:val="22"/>
        </w:rPr>
        <w:t>FDI from</w:t>
      </w:r>
      <w:r w:rsidR="00161961" w:rsidRPr="004A5E13">
        <w:rPr>
          <w:color w:val="000000" w:themeColor="text1"/>
          <w:szCs w:val="22"/>
        </w:rPr>
        <w:t xml:space="preserve"> Nordic countries than other</w:t>
      </w:r>
      <w:r w:rsidR="004A5E13" w:rsidRPr="004A5E13">
        <w:rPr>
          <w:color w:val="000000" w:themeColor="text1"/>
          <w:szCs w:val="22"/>
        </w:rPr>
        <w:t xml:space="preserve"> two</w:t>
      </w:r>
      <w:r w:rsidR="00161961" w:rsidRPr="004A5E13">
        <w:rPr>
          <w:color w:val="000000" w:themeColor="text1"/>
          <w:szCs w:val="22"/>
        </w:rPr>
        <w:t xml:space="preserve"> Baltic </w:t>
      </w:r>
      <w:r w:rsidR="004A5E13" w:rsidRPr="004A5E13">
        <w:rPr>
          <w:color w:val="000000" w:themeColor="text1"/>
          <w:szCs w:val="22"/>
        </w:rPr>
        <w:t>Countries</w:t>
      </w:r>
      <w:r w:rsidR="00161961" w:rsidRPr="004A5E13">
        <w:rPr>
          <w:color w:val="000000" w:themeColor="text1"/>
          <w:szCs w:val="22"/>
        </w:rPr>
        <w:t>. Estonia and Latvia ha</w:t>
      </w:r>
      <w:r w:rsidR="001A2773">
        <w:rPr>
          <w:color w:val="000000" w:themeColor="text1"/>
          <w:szCs w:val="22"/>
        </w:rPr>
        <w:t>d</w:t>
      </w:r>
      <w:r w:rsidR="00161961" w:rsidRPr="004A5E13">
        <w:rPr>
          <w:color w:val="000000" w:themeColor="text1"/>
          <w:szCs w:val="22"/>
        </w:rPr>
        <w:t xml:space="preserve"> a high level of investment security and </w:t>
      </w:r>
      <w:r w:rsidR="001A2773">
        <w:rPr>
          <w:color w:val="000000" w:themeColor="text1"/>
          <w:szCs w:val="22"/>
        </w:rPr>
        <w:t>were</w:t>
      </w:r>
      <w:r w:rsidR="00161961" w:rsidRPr="004A5E13">
        <w:rPr>
          <w:color w:val="000000" w:themeColor="text1"/>
          <w:szCs w:val="22"/>
        </w:rPr>
        <w:t xml:space="preserve"> among the countries that have strengthened their investment security positions. </w:t>
      </w:r>
      <w:r w:rsidR="002959AE">
        <w:rPr>
          <w:color w:val="000000" w:themeColor="text1"/>
          <w:szCs w:val="22"/>
        </w:rPr>
        <w:t>Thus,</w:t>
      </w:r>
      <w:r w:rsidR="00161961" w:rsidRPr="004A5E13">
        <w:rPr>
          <w:color w:val="000000" w:themeColor="text1"/>
          <w:szCs w:val="22"/>
        </w:rPr>
        <w:t xml:space="preserve"> macroeconomic stability and stable dynamics of socio-economic growth </w:t>
      </w:r>
      <w:r w:rsidR="001A2773">
        <w:rPr>
          <w:color w:val="000000" w:themeColor="text1"/>
          <w:szCs w:val="22"/>
        </w:rPr>
        <w:t>were</w:t>
      </w:r>
      <w:r w:rsidR="00161961" w:rsidRPr="004A5E13">
        <w:rPr>
          <w:color w:val="000000" w:themeColor="text1"/>
          <w:szCs w:val="22"/>
        </w:rPr>
        <w:t xml:space="preserve"> the factors determining investment opportunities</w:t>
      </w:r>
      <w:r w:rsidR="002959AE">
        <w:rPr>
          <w:color w:val="000000" w:themeColor="text1"/>
          <w:szCs w:val="22"/>
        </w:rPr>
        <w:t xml:space="preserve"> in the Baltic Countries</w:t>
      </w:r>
      <w:r w:rsidR="00161961" w:rsidRPr="004A5E13">
        <w:rPr>
          <w:color w:val="000000" w:themeColor="text1"/>
          <w:szCs w:val="22"/>
        </w:rPr>
        <w:t>.</w:t>
      </w:r>
    </w:p>
    <w:p w14:paraId="0373CE52" w14:textId="622F35A8" w:rsidR="00D645DB" w:rsidRPr="004A5E13" w:rsidRDefault="00D645DB" w:rsidP="00E41D48">
      <w:pPr>
        <w:pStyle w:val="07PARAGRAPH"/>
        <w:rPr>
          <w:color w:val="000000" w:themeColor="text1"/>
          <w:spacing w:val="4"/>
          <w:szCs w:val="22"/>
        </w:rPr>
      </w:pPr>
      <w:r w:rsidRPr="004A5E13">
        <w:rPr>
          <w:color w:val="000000" w:themeColor="text1"/>
          <w:szCs w:val="22"/>
        </w:rPr>
        <w:t xml:space="preserve"> </w:t>
      </w:r>
      <w:r w:rsidR="00237968" w:rsidRPr="004A5E13">
        <w:rPr>
          <w:color w:val="000000" w:themeColor="text1"/>
          <w:szCs w:val="22"/>
        </w:rPr>
        <w:t>Even though, host country does not benefit from FDI</w:t>
      </w:r>
      <w:r w:rsidR="00E41D48" w:rsidRPr="004A5E13">
        <w:rPr>
          <w:color w:val="000000" w:themeColor="text1"/>
          <w:szCs w:val="22"/>
        </w:rPr>
        <w:t xml:space="preserve"> as it has been expected, it is rarely questionable whether the FDI has paid back </w:t>
      </w:r>
      <w:r w:rsidR="00E41D48" w:rsidRPr="004A5E13">
        <w:rPr>
          <w:color w:val="000000" w:themeColor="text1"/>
          <w:spacing w:val="4"/>
          <w:szCs w:val="22"/>
        </w:rPr>
        <w:t>or what is the successfully attracted FDI. Does the host country benefit from "know-how”? Debates on such question involve more than one knowledge success-influencing factor</w:t>
      </w:r>
      <w:r w:rsidR="00161961" w:rsidRPr="004A5E13">
        <w:rPr>
          <w:color w:val="000000" w:themeColor="text1"/>
          <w:spacing w:val="4"/>
          <w:szCs w:val="22"/>
        </w:rPr>
        <w:t xml:space="preserve"> </w:t>
      </w:r>
      <w:r w:rsidR="00E41D48" w:rsidRPr="004A5E13">
        <w:rPr>
          <w:color w:val="000000" w:themeColor="text1"/>
          <w:spacing w:val="4"/>
          <w:szCs w:val="22"/>
        </w:rPr>
        <w:t>(</w:t>
      </w:r>
      <w:proofErr w:type="spellStart"/>
      <w:r w:rsidR="00161961" w:rsidRPr="004A5E13">
        <w:rPr>
          <w:color w:val="000000" w:themeColor="text1"/>
          <w:spacing w:val="4"/>
          <w:szCs w:val="22"/>
          <w:lang w:val="lt-LT"/>
        </w:rPr>
        <w:t>Šimelytė</w:t>
      </w:r>
      <w:proofErr w:type="spellEnd"/>
      <w:r w:rsidR="00161961" w:rsidRPr="004A5E13">
        <w:rPr>
          <w:color w:val="000000" w:themeColor="text1"/>
          <w:spacing w:val="4"/>
          <w:szCs w:val="22"/>
          <w:lang w:val="lt-LT"/>
        </w:rPr>
        <w:t xml:space="preserve"> </w:t>
      </w:r>
      <w:r w:rsidR="00161961" w:rsidRPr="004A5E13">
        <w:rPr>
          <w:color w:val="000000" w:themeColor="text1"/>
          <w:spacing w:val="4"/>
          <w:szCs w:val="22"/>
        </w:rPr>
        <w:t xml:space="preserve">&amp; </w:t>
      </w:r>
      <w:proofErr w:type="spellStart"/>
      <w:r w:rsidR="00161961" w:rsidRPr="004A5E13">
        <w:rPr>
          <w:color w:val="000000" w:themeColor="text1"/>
          <w:spacing w:val="4"/>
          <w:szCs w:val="22"/>
          <w:lang w:val="lt-LT"/>
        </w:rPr>
        <w:t>Tvaronavičienė</w:t>
      </w:r>
      <w:proofErr w:type="spellEnd"/>
      <w:r w:rsidR="00161961" w:rsidRPr="004A5E13">
        <w:rPr>
          <w:color w:val="000000" w:themeColor="text1"/>
          <w:spacing w:val="4"/>
          <w:szCs w:val="22"/>
          <w:lang w:val="lt-LT"/>
        </w:rPr>
        <w:t>, 2</w:t>
      </w:r>
      <w:r w:rsidR="00161961" w:rsidRPr="004A5E13">
        <w:rPr>
          <w:color w:val="000000" w:themeColor="text1"/>
          <w:spacing w:val="4"/>
          <w:szCs w:val="22"/>
        </w:rPr>
        <w:t>022</w:t>
      </w:r>
      <w:r w:rsidR="00E41D48" w:rsidRPr="004A5E13">
        <w:rPr>
          <w:color w:val="000000" w:themeColor="text1"/>
          <w:spacing w:val="4"/>
          <w:szCs w:val="22"/>
        </w:rPr>
        <w:t xml:space="preserve">). The aim of the paper is to is to determine the impact of FDI from the Nordic </w:t>
      </w:r>
      <w:r w:rsidR="00E41D48" w:rsidRPr="004A5E13">
        <w:rPr>
          <w:color w:val="000000" w:themeColor="text1"/>
          <w:spacing w:val="4"/>
          <w:szCs w:val="22"/>
        </w:rPr>
        <w:lastRenderedPageBreak/>
        <w:t xml:space="preserve">countries on stimulation of innovations in the Baltic </w:t>
      </w:r>
      <w:r w:rsidR="002959AE">
        <w:rPr>
          <w:color w:val="000000" w:themeColor="text1"/>
          <w:spacing w:val="4"/>
          <w:szCs w:val="22"/>
        </w:rPr>
        <w:t>Countries</w:t>
      </w:r>
      <w:r w:rsidR="00E41D48" w:rsidRPr="004A5E13">
        <w:rPr>
          <w:color w:val="000000" w:themeColor="text1"/>
          <w:spacing w:val="4"/>
          <w:szCs w:val="22"/>
        </w:rPr>
        <w:t xml:space="preserve"> and the interlinkages with the economic growth.</w:t>
      </w:r>
    </w:p>
    <w:p w14:paraId="45C68AA0" w14:textId="05D1DA50" w:rsidR="008A7D8F" w:rsidRPr="009130EF" w:rsidRDefault="00387186" w:rsidP="005013D7">
      <w:pPr>
        <w:pStyle w:val="06HEADING1st"/>
      </w:pPr>
      <w:r w:rsidRPr="004A5E13">
        <w:rPr>
          <w:color w:val="000000" w:themeColor="text1"/>
        </w:rPr>
        <w:t>1</w:t>
      </w:r>
      <w:r w:rsidR="00FB64C6" w:rsidRPr="004A5E13">
        <w:rPr>
          <w:color w:val="000000" w:themeColor="text1"/>
        </w:rPr>
        <w:t>.</w:t>
      </w:r>
      <w:r w:rsidR="000F5D70" w:rsidRPr="004A5E13">
        <w:rPr>
          <w:color w:val="000000" w:themeColor="text1"/>
        </w:rPr>
        <w:t xml:space="preserve"> The theoretical concepts o</w:t>
      </w:r>
      <w:r w:rsidR="000F5D70" w:rsidRPr="009130EF">
        <w:t xml:space="preserve">f interlinkages between foreign direct investment and innovation </w:t>
      </w:r>
    </w:p>
    <w:p w14:paraId="16C09982" w14:textId="66A53669" w:rsidR="005577B1" w:rsidRDefault="000F5D70" w:rsidP="00DF465F">
      <w:pPr>
        <w:pStyle w:val="07PARAGRAPH1st"/>
        <w:contextualSpacing/>
        <w:rPr>
          <w:color w:val="000000" w:themeColor="text1"/>
        </w:rPr>
      </w:pPr>
      <w:r w:rsidRPr="00636191">
        <w:rPr>
          <w:color w:val="000000" w:themeColor="text1"/>
        </w:rPr>
        <w:t xml:space="preserve">Innovation means creating something new or something old in a new way. </w:t>
      </w:r>
      <w:r w:rsidR="000947B9" w:rsidRPr="00636191">
        <w:rPr>
          <w:color w:val="000000" w:themeColor="text1"/>
        </w:rPr>
        <w:t xml:space="preserve">Innovations are classified as follows </w:t>
      </w:r>
      <w:r w:rsidRPr="00636191">
        <w:rPr>
          <w:color w:val="000000" w:themeColor="text1"/>
        </w:rPr>
        <w:t>product innovation, process innovation, organizational innovation and marketing innovation</w:t>
      </w:r>
      <w:r w:rsidR="00784E9A">
        <w:rPr>
          <w:color w:val="000000" w:themeColor="text1"/>
        </w:rPr>
        <w:t xml:space="preserve">, or </w:t>
      </w:r>
      <w:r w:rsidRPr="00636191">
        <w:rPr>
          <w:color w:val="000000" w:themeColor="text1"/>
        </w:rPr>
        <w:t>social innovations.</w:t>
      </w:r>
      <w:r w:rsidR="00784E9A" w:rsidRPr="009130EF">
        <w:rPr>
          <w:szCs w:val="22"/>
        </w:rPr>
        <w:t xml:space="preserve"> </w:t>
      </w:r>
      <w:r w:rsidR="002959AE">
        <w:rPr>
          <w:color w:val="auto"/>
          <w:szCs w:val="22"/>
        </w:rPr>
        <w:t>International technology transfer</w:t>
      </w:r>
      <w:r w:rsidR="00784E9A" w:rsidRPr="009130EF">
        <w:rPr>
          <w:color w:val="auto"/>
          <w:szCs w:val="22"/>
        </w:rPr>
        <w:t xml:space="preserve"> can occur through various channels: trade in products; international movement of people; FDI; trade in technology markets (e.g. through licensing) </w:t>
      </w:r>
      <w:r w:rsidR="00C1321C" w:rsidRPr="009130EF">
        <w:rPr>
          <w:color w:val="auto"/>
          <w:szCs w:val="22"/>
        </w:rPr>
        <w:t xml:space="preserve">joint ventures, and planned assignment of personnel </w:t>
      </w:r>
      <w:r w:rsidR="00784E9A" w:rsidRPr="009130EF">
        <w:rPr>
          <w:color w:val="auto"/>
          <w:szCs w:val="22"/>
        </w:rPr>
        <w:t>(</w:t>
      </w:r>
      <w:r w:rsidR="00784E9A">
        <w:rPr>
          <w:color w:val="auto"/>
          <w:szCs w:val="22"/>
        </w:rPr>
        <w:t>Kowalski et al. 2017</w:t>
      </w:r>
      <w:r w:rsidR="00784E9A" w:rsidRPr="009130EF">
        <w:rPr>
          <w:color w:val="auto"/>
          <w:szCs w:val="22"/>
        </w:rPr>
        <w:t xml:space="preserve">). </w:t>
      </w:r>
      <w:r w:rsidR="00C1321C" w:rsidRPr="009130EF">
        <w:rPr>
          <w:color w:val="auto"/>
          <w:szCs w:val="22"/>
        </w:rPr>
        <w:t xml:space="preserve">Other mechanisms, such as reverse engineering, research based on freely available or paid information (e.g. published patent applications, published research, conferences) or personal movement of key individuals may. </w:t>
      </w:r>
      <w:r w:rsidR="00C1321C">
        <w:rPr>
          <w:color w:val="auto"/>
          <w:szCs w:val="22"/>
        </w:rPr>
        <w:t>Furthermore</w:t>
      </w:r>
      <w:r w:rsidR="00C1321C" w:rsidRPr="009130EF">
        <w:rPr>
          <w:color w:val="auto"/>
          <w:szCs w:val="22"/>
        </w:rPr>
        <w:t>, informal technology transfer channels include joint research projects or specific</w:t>
      </w:r>
      <w:r w:rsidR="00E41D48" w:rsidRPr="00636191">
        <w:rPr>
          <w:color w:val="000000" w:themeColor="text1"/>
        </w:rPr>
        <w:t xml:space="preserve"> </w:t>
      </w:r>
      <w:r w:rsidR="00C1321C" w:rsidRPr="009130EF">
        <w:rPr>
          <w:color w:val="auto"/>
          <w:szCs w:val="22"/>
        </w:rPr>
        <w:t>projects related to FDI</w:t>
      </w:r>
      <w:r w:rsidR="00C1321C">
        <w:rPr>
          <w:color w:val="auto"/>
          <w:szCs w:val="22"/>
        </w:rPr>
        <w:t xml:space="preserve">, </w:t>
      </w:r>
      <w:r w:rsidR="00C1321C" w:rsidRPr="009130EF">
        <w:rPr>
          <w:color w:val="auto"/>
          <w:szCs w:val="22"/>
        </w:rPr>
        <w:t xml:space="preserve">exchanges of staff, </w:t>
      </w:r>
      <w:r w:rsidR="00C1321C">
        <w:rPr>
          <w:color w:val="auto"/>
          <w:szCs w:val="22"/>
        </w:rPr>
        <w:t>or even</w:t>
      </w:r>
      <w:r w:rsidR="00C1321C" w:rsidRPr="00C1321C">
        <w:rPr>
          <w:color w:val="auto"/>
          <w:szCs w:val="22"/>
        </w:rPr>
        <w:t xml:space="preserve"> </w:t>
      </w:r>
      <w:r w:rsidR="00C1321C" w:rsidRPr="009130EF">
        <w:rPr>
          <w:color w:val="auto"/>
          <w:szCs w:val="22"/>
        </w:rPr>
        <w:t xml:space="preserve">hiring of new university graduates. </w:t>
      </w:r>
      <w:r w:rsidRPr="00636191">
        <w:rPr>
          <w:color w:val="000000" w:themeColor="text1"/>
        </w:rPr>
        <w:t xml:space="preserve">Technology transfer </w:t>
      </w:r>
      <w:r w:rsidR="002959AE">
        <w:rPr>
          <w:color w:val="000000" w:themeColor="text1"/>
        </w:rPr>
        <w:t xml:space="preserve">is </w:t>
      </w:r>
      <w:r w:rsidRPr="00636191">
        <w:rPr>
          <w:color w:val="000000" w:themeColor="text1"/>
        </w:rPr>
        <w:t>based on institutional – business cooperation.</w:t>
      </w:r>
      <w:r w:rsidR="00E41D48" w:rsidRPr="00636191">
        <w:rPr>
          <w:color w:val="000000" w:themeColor="text1"/>
        </w:rPr>
        <w:t xml:space="preserve"> </w:t>
      </w:r>
      <w:r w:rsidR="000947B9" w:rsidRPr="00636191">
        <w:rPr>
          <w:color w:val="000000" w:themeColor="text1"/>
        </w:rPr>
        <w:t>However, scientific literature mostly focus</w:t>
      </w:r>
      <w:r w:rsidR="008B7681">
        <w:rPr>
          <w:color w:val="000000" w:themeColor="text1"/>
        </w:rPr>
        <w:t>es</w:t>
      </w:r>
      <w:r w:rsidR="000947B9" w:rsidRPr="00636191">
        <w:rPr>
          <w:color w:val="000000" w:themeColor="text1"/>
        </w:rPr>
        <w:t xml:space="preserve"> on knowledge transfer through </w:t>
      </w:r>
      <w:r w:rsidRPr="00636191">
        <w:rPr>
          <w:color w:val="000000" w:themeColor="text1"/>
        </w:rPr>
        <w:t>business – university cooperation (</w:t>
      </w:r>
      <w:proofErr w:type="spellStart"/>
      <w:r w:rsidRPr="00636191">
        <w:rPr>
          <w:color w:val="000000" w:themeColor="text1"/>
        </w:rPr>
        <w:t>Pertuz</w:t>
      </w:r>
      <w:proofErr w:type="spellEnd"/>
      <w:r w:rsidRPr="00636191">
        <w:rPr>
          <w:color w:val="000000" w:themeColor="text1"/>
        </w:rPr>
        <w:t xml:space="preserve"> et al., 2021).</w:t>
      </w:r>
      <w:r w:rsidRPr="00636191">
        <w:rPr>
          <w:color w:val="000000" w:themeColor="text1"/>
          <w:szCs w:val="22"/>
        </w:rPr>
        <w:t xml:space="preserve"> </w:t>
      </w:r>
      <w:r w:rsidR="008B7681">
        <w:rPr>
          <w:color w:val="000000" w:themeColor="text1"/>
          <w:szCs w:val="22"/>
        </w:rPr>
        <w:t>It is believed that business enterprises may effectively absorb transferred knowledge from research institution or university and gain competitive advantage. Studies proved</w:t>
      </w:r>
      <w:r w:rsidR="00807DD9">
        <w:rPr>
          <w:color w:val="000000" w:themeColor="text1"/>
          <w:szCs w:val="22"/>
        </w:rPr>
        <w:t xml:space="preserve"> </w:t>
      </w:r>
      <w:r w:rsidR="00807DD9" w:rsidRPr="00807DD9">
        <w:rPr>
          <w:color w:val="000000" w:themeColor="text1"/>
          <w:szCs w:val="22"/>
        </w:rPr>
        <w:t>(Howells, 2006; Villani et al.</w:t>
      </w:r>
      <w:r w:rsidR="00586689">
        <w:rPr>
          <w:color w:val="000000" w:themeColor="text1"/>
          <w:szCs w:val="22"/>
        </w:rPr>
        <w:t>,</w:t>
      </w:r>
      <w:r w:rsidR="00807DD9" w:rsidRPr="00807DD9">
        <w:rPr>
          <w:color w:val="000000" w:themeColor="text1"/>
          <w:szCs w:val="22"/>
        </w:rPr>
        <w:t xml:space="preserve"> 2017)</w:t>
      </w:r>
      <w:r w:rsidR="00807DD9">
        <w:rPr>
          <w:color w:val="0070C0"/>
          <w:szCs w:val="22"/>
        </w:rPr>
        <w:t xml:space="preserve"> </w:t>
      </w:r>
      <w:r w:rsidR="008B7681">
        <w:rPr>
          <w:color w:val="000000" w:themeColor="text1"/>
          <w:szCs w:val="22"/>
        </w:rPr>
        <w:t>that intermediary institutions (university incubators, hubs, clusters, research cent</w:t>
      </w:r>
      <w:r w:rsidR="002959AE">
        <w:rPr>
          <w:color w:val="000000" w:themeColor="text1"/>
          <w:szCs w:val="22"/>
        </w:rPr>
        <w:t>re</w:t>
      </w:r>
      <w:r w:rsidR="008B7681">
        <w:rPr>
          <w:color w:val="000000" w:themeColor="text1"/>
          <w:szCs w:val="22"/>
        </w:rPr>
        <w:t>s, technology transfer office) even more may boost knowledge transfer from universities to business enterprises. Thus, involvement into</w:t>
      </w:r>
      <w:r w:rsidR="002959AE">
        <w:rPr>
          <w:color w:val="000000" w:themeColor="text1"/>
          <w:szCs w:val="22"/>
        </w:rPr>
        <w:t xml:space="preserve"> the</w:t>
      </w:r>
      <w:r w:rsidR="008B7681">
        <w:rPr>
          <w:color w:val="000000" w:themeColor="text1"/>
          <w:szCs w:val="22"/>
        </w:rPr>
        <w:t xml:space="preserve"> networks that include intermediary institutions positively influence transfer-absorption of knowledge and technology</w:t>
      </w:r>
      <w:r w:rsidR="00807DD9">
        <w:rPr>
          <w:color w:val="0070C0"/>
          <w:szCs w:val="22"/>
        </w:rPr>
        <w:t xml:space="preserve"> </w:t>
      </w:r>
      <w:r w:rsidR="00807DD9" w:rsidRPr="00807DD9">
        <w:rPr>
          <w:color w:val="000000" w:themeColor="text1"/>
          <w:szCs w:val="22"/>
        </w:rPr>
        <w:t xml:space="preserve">even from large to small enterprise. </w:t>
      </w:r>
      <w:r w:rsidR="002959AE">
        <w:rPr>
          <w:color w:val="000000" w:themeColor="text1"/>
          <w:szCs w:val="22"/>
        </w:rPr>
        <w:t>Intermediary organizations connect potential partners. Anyway, the success of knowledge transfer form universities, public institutions, or research centres extremely depends on the absorptive capacity of the recipient</w:t>
      </w:r>
      <w:r w:rsidRPr="009130EF">
        <w:rPr>
          <w:color w:val="0070C0"/>
          <w:szCs w:val="22"/>
        </w:rPr>
        <w:t xml:space="preserve"> </w:t>
      </w:r>
      <w:r w:rsidRPr="002959AE">
        <w:rPr>
          <w:color w:val="000000" w:themeColor="text1"/>
          <w:szCs w:val="22"/>
        </w:rPr>
        <w:t xml:space="preserve">(Martin, 2019). </w:t>
      </w:r>
      <w:r w:rsidR="00C1321C">
        <w:rPr>
          <w:color w:val="000000" w:themeColor="text1"/>
          <w:szCs w:val="22"/>
        </w:rPr>
        <w:t>The stud</w:t>
      </w:r>
      <w:r w:rsidR="00DF1618">
        <w:rPr>
          <w:color w:val="000000" w:themeColor="text1"/>
          <w:szCs w:val="22"/>
        </w:rPr>
        <w:t xml:space="preserve">ies </w:t>
      </w:r>
      <w:r w:rsidR="00DF1618" w:rsidRPr="00DF1618">
        <w:rPr>
          <w:color w:val="000000" w:themeColor="text1"/>
          <w:szCs w:val="22"/>
        </w:rPr>
        <w:t>(</w:t>
      </w:r>
      <w:proofErr w:type="spellStart"/>
      <w:r w:rsidRPr="00DF1618">
        <w:rPr>
          <w:color w:val="000000" w:themeColor="text1"/>
          <w:szCs w:val="22"/>
        </w:rPr>
        <w:t>D’Este</w:t>
      </w:r>
      <w:proofErr w:type="spellEnd"/>
      <w:r w:rsidRPr="00DF1618">
        <w:rPr>
          <w:color w:val="000000" w:themeColor="text1"/>
          <w:szCs w:val="22"/>
        </w:rPr>
        <w:t xml:space="preserve"> </w:t>
      </w:r>
      <w:r w:rsidR="00DF1618" w:rsidRPr="00DF1618">
        <w:rPr>
          <w:color w:val="000000" w:themeColor="text1"/>
          <w:szCs w:val="22"/>
        </w:rPr>
        <w:t>&amp;</w:t>
      </w:r>
      <w:r w:rsidRPr="00DF1618">
        <w:rPr>
          <w:color w:val="000000" w:themeColor="text1"/>
          <w:szCs w:val="22"/>
        </w:rPr>
        <w:t xml:space="preserve"> Patel</w:t>
      </w:r>
      <w:r w:rsidR="00DF1618" w:rsidRPr="00DF1618">
        <w:rPr>
          <w:color w:val="000000" w:themeColor="text1"/>
          <w:szCs w:val="22"/>
        </w:rPr>
        <w:t xml:space="preserve">, </w:t>
      </w:r>
      <w:r w:rsidRPr="00DF1618">
        <w:rPr>
          <w:color w:val="000000" w:themeColor="text1"/>
          <w:szCs w:val="22"/>
        </w:rPr>
        <w:t>2007</w:t>
      </w:r>
      <w:r w:rsidR="00DF1618" w:rsidRPr="00DF1618">
        <w:rPr>
          <w:color w:val="000000" w:themeColor="text1"/>
          <w:szCs w:val="22"/>
        </w:rPr>
        <w:t>; Grimaldi et al., 2011</w:t>
      </w:r>
      <w:r w:rsidRPr="00DF1618">
        <w:rPr>
          <w:color w:val="000000" w:themeColor="text1"/>
          <w:szCs w:val="22"/>
        </w:rPr>
        <w:t xml:space="preserve">) </w:t>
      </w:r>
      <w:r w:rsidR="00C1321C" w:rsidRPr="00DF1618">
        <w:rPr>
          <w:color w:val="000000" w:themeColor="text1"/>
          <w:szCs w:val="22"/>
        </w:rPr>
        <w:t xml:space="preserve">revealed </w:t>
      </w:r>
      <w:r w:rsidR="00DF1618" w:rsidRPr="00DF1618">
        <w:rPr>
          <w:color w:val="000000" w:themeColor="text1"/>
          <w:szCs w:val="22"/>
        </w:rPr>
        <w:t>that</w:t>
      </w:r>
      <w:r w:rsidRPr="00DF1618">
        <w:rPr>
          <w:color w:val="000000" w:themeColor="text1"/>
          <w:szCs w:val="22"/>
        </w:rPr>
        <w:t xml:space="preserve"> university researchers </w:t>
      </w:r>
      <w:r w:rsidR="00DF1618" w:rsidRPr="00DF1618">
        <w:rPr>
          <w:color w:val="000000" w:themeColor="text1"/>
          <w:szCs w:val="22"/>
        </w:rPr>
        <w:t xml:space="preserve">very often </w:t>
      </w:r>
      <w:r w:rsidRPr="00DF1618">
        <w:rPr>
          <w:color w:val="000000" w:themeColor="text1"/>
          <w:szCs w:val="22"/>
        </w:rPr>
        <w:t xml:space="preserve">collaborate as consultants, or join contract projects or </w:t>
      </w:r>
      <w:r w:rsidR="00DF1618" w:rsidRPr="00DF1618">
        <w:rPr>
          <w:color w:val="000000" w:themeColor="text1"/>
          <w:szCs w:val="22"/>
        </w:rPr>
        <w:t xml:space="preserve">work on </w:t>
      </w:r>
      <w:r w:rsidRPr="00DF1618">
        <w:rPr>
          <w:color w:val="000000" w:themeColor="text1"/>
          <w:szCs w:val="22"/>
        </w:rPr>
        <w:t>joint</w:t>
      </w:r>
      <w:r w:rsidR="00DF1618" w:rsidRPr="00DF1618">
        <w:rPr>
          <w:color w:val="000000" w:themeColor="text1"/>
          <w:szCs w:val="22"/>
        </w:rPr>
        <w:t xml:space="preserve"> university-business</w:t>
      </w:r>
      <w:r w:rsidRPr="00DF1618">
        <w:rPr>
          <w:color w:val="000000" w:themeColor="text1"/>
          <w:szCs w:val="22"/>
        </w:rPr>
        <w:t xml:space="preserve"> projects.</w:t>
      </w:r>
      <w:r w:rsidR="00DF1618" w:rsidRPr="00DF1618">
        <w:rPr>
          <w:color w:val="000000" w:themeColor="text1"/>
          <w:szCs w:val="22"/>
        </w:rPr>
        <w:t xml:space="preserve"> </w:t>
      </w:r>
      <w:r w:rsidRPr="00DF1618">
        <w:rPr>
          <w:color w:val="000000" w:themeColor="text1"/>
          <w:szCs w:val="22"/>
        </w:rPr>
        <w:t xml:space="preserve">Thus, university research has great potential in collaboration with business </w:t>
      </w:r>
      <w:r w:rsidR="00DF1618" w:rsidRPr="00DF1618">
        <w:rPr>
          <w:color w:val="000000" w:themeColor="text1"/>
          <w:szCs w:val="22"/>
        </w:rPr>
        <w:t>enterprises</w:t>
      </w:r>
      <w:r w:rsidRPr="00DF1618">
        <w:rPr>
          <w:color w:val="000000" w:themeColor="text1"/>
          <w:szCs w:val="22"/>
        </w:rPr>
        <w:t>, especially large corporation which are willing to keep innovatory leadership and to ensure high incomes</w:t>
      </w:r>
      <w:r w:rsidR="00DF1618" w:rsidRPr="00DF1618">
        <w:rPr>
          <w:color w:val="000000" w:themeColor="text1"/>
          <w:szCs w:val="22"/>
        </w:rPr>
        <w:t xml:space="preserve">. </w:t>
      </w:r>
      <w:r w:rsidR="00DF1618" w:rsidRPr="00DF1618">
        <w:rPr>
          <w:color w:val="000000" w:themeColor="text1"/>
        </w:rPr>
        <w:t xml:space="preserve">Foreign direct investment is very often mentioned as the source of </w:t>
      </w:r>
      <w:r w:rsidR="00DF1618" w:rsidRPr="00DF1618">
        <w:rPr>
          <w:color w:val="000000" w:themeColor="text1"/>
        </w:rPr>
        <w:t>international technology and knowledge transfer</w:t>
      </w:r>
      <w:r w:rsidR="00DF1618">
        <w:rPr>
          <w:color w:val="000000" w:themeColor="text1"/>
        </w:rPr>
        <w:t xml:space="preserve"> (</w:t>
      </w:r>
      <w:r w:rsidR="00DF1618" w:rsidRPr="00DF1618">
        <w:rPr>
          <w:color w:val="000000" w:themeColor="text1"/>
        </w:rPr>
        <w:t xml:space="preserve">Jude 2016; </w:t>
      </w:r>
      <w:r w:rsidR="00DF1618" w:rsidRPr="00DF1618">
        <w:rPr>
          <w:color w:val="000000" w:themeColor="text1"/>
          <w:szCs w:val="22"/>
        </w:rPr>
        <w:t>Kowalski et al. 2017;</w:t>
      </w:r>
      <w:r w:rsidR="00DF1618">
        <w:rPr>
          <w:color w:val="000000" w:themeColor="text1"/>
          <w:szCs w:val="22"/>
        </w:rPr>
        <w:t xml:space="preserve"> Lis, 2020;</w:t>
      </w:r>
      <w:r w:rsidR="00DF1618" w:rsidRPr="00DF1618">
        <w:rPr>
          <w:color w:val="000000" w:themeColor="text1"/>
          <w:szCs w:val="22"/>
        </w:rPr>
        <w:t xml:space="preserve"> </w:t>
      </w:r>
      <w:proofErr w:type="spellStart"/>
      <w:r w:rsidR="00DF1618" w:rsidRPr="00DF1618">
        <w:rPr>
          <w:color w:val="000000" w:themeColor="text1"/>
          <w:szCs w:val="22"/>
          <w:lang w:val="lt-LT"/>
        </w:rPr>
        <w:t>Šimelytė</w:t>
      </w:r>
      <w:proofErr w:type="spellEnd"/>
      <w:r w:rsidR="00DF1618" w:rsidRPr="00DF1618">
        <w:rPr>
          <w:color w:val="000000" w:themeColor="text1"/>
          <w:szCs w:val="22"/>
          <w:lang w:val="lt-LT"/>
        </w:rPr>
        <w:t xml:space="preserve"> et al. 2021; Burinskas et al. 2021; </w:t>
      </w:r>
      <w:proofErr w:type="spellStart"/>
      <w:r w:rsidR="00DF1618" w:rsidRPr="00DF1618">
        <w:rPr>
          <w:color w:val="000000" w:themeColor="text1"/>
          <w:szCs w:val="22"/>
          <w:lang w:val="lt-LT"/>
        </w:rPr>
        <w:t>Tvaronavičienė</w:t>
      </w:r>
      <w:proofErr w:type="spellEnd"/>
      <w:r w:rsidR="00DF1618" w:rsidRPr="00DF1618">
        <w:rPr>
          <w:color w:val="000000" w:themeColor="text1"/>
          <w:szCs w:val="22"/>
          <w:lang w:val="lt-LT"/>
        </w:rPr>
        <w:t xml:space="preserve"> </w:t>
      </w:r>
      <w:r w:rsidR="00DF1618" w:rsidRPr="00DF1618">
        <w:rPr>
          <w:color w:val="000000" w:themeColor="text1"/>
          <w:szCs w:val="22"/>
        </w:rPr>
        <w:t xml:space="preserve">&amp; </w:t>
      </w:r>
      <w:proofErr w:type="spellStart"/>
      <w:r w:rsidR="00DF1618" w:rsidRPr="00DF1618">
        <w:rPr>
          <w:color w:val="000000" w:themeColor="text1"/>
          <w:szCs w:val="22"/>
        </w:rPr>
        <w:t>Burinskas</w:t>
      </w:r>
      <w:proofErr w:type="spellEnd"/>
      <w:r w:rsidR="00DF1618" w:rsidRPr="00DF1618">
        <w:rPr>
          <w:color w:val="000000" w:themeColor="text1"/>
          <w:szCs w:val="22"/>
        </w:rPr>
        <w:t>, 20</w:t>
      </w:r>
      <w:r w:rsidR="00DF1618">
        <w:rPr>
          <w:color w:val="auto"/>
          <w:szCs w:val="22"/>
        </w:rPr>
        <w:t>22</w:t>
      </w:r>
      <w:r w:rsidR="00DF1618">
        <w:rPr>
          <w:color w:val="000000" w:themeColor="text1"/>
        </w:rPr>
        <w:t xml:space="preserve">). </w:t>
      </w:r>
      <w:r w:rsidR="00612623">
        <w:rPr>
          <w:color w:val="000000" w:themeColor="text1"/>
        </w:rPr>
        <w:t xml:space="preserve">Scientific studies recognized both positive and negative impact of FDI on the host economy. Earlier studies of FDI and internationalization theory claimed that only poor and / or emerging economy may gain benefit from FDI on economic growth or technology transfer as </w:t>
      </w:r>
      <w:r w:rsidRPr="00612623">
        <w:rPr>
          <w:color w:val="000000" w:themeColor="text1"/>
        </w:rPr>
        <w:t xml:space="preserve">relatively poor countries may inherit production and consumption of products abandoned by the country where they were originally </w:t>
      </w:r>
      <w:r w:rsidRPr="00896005">
        <w:rPr>
          <w:color w:val="000000" w:themeColor="text1"/>
        </w:rPr>
        <w:t>developed (</w:t>
      </w:r>
      <w:r w:rsidR="00612623" w:rsidRPr="00896005">
        <w:rPr>
          <w:color w:val="000000" w:themeColor="text1"/>
        </w:rPr>
        <w:t>Uche et al. 2023</w:t>
      </w:r>
      <w:r w:rsidRPr="00896005">
        <w:rPr>
          <w:color w:val="000000" w:themeColor="text1"/>
        </w:rPr>
        <w:t>). In addition, due to transferring technologies and know-how, FDI boost economic growth by increasing productivity and competition between domestic and foreign capital companies (</w:t>
      </w:r>
      <w:proofErr w:type="spellStart"/>
      <w:r w:rsidR="00896005" w:rsidRPr="00896005">
        <w:rPr>
          <w:color w:val="000000" w:themeColor="text1"/>
          <w:lang w:val="lt-LT"/>
        </w:rPr>
        <w:t>Šimelytė</w:t>
      </w:r>
      <w:proofErr w:type="spellEnd"/>
      <w:r w:rsidR="00896005" w:rsidRPr="00896005">
        <w:rPr>
          <w:color w:val="000000" w:themeColor="text1"/>
          <w:lang w:val="lt-LT"/>
        </w:rPr>
        <w:t xml:space="preserve"> et al. </w:t>
      </w:r>
      <w:r w:rsidR="00896005" w:rsidRPr="00896005">
        <w:rPr>
          <w:color w:val="000000" w:themeColor="text1"/>
        </w:rPr>
        <w:t>2021</w:t>
      </w:r>
      <w:r w:rsidRPr="00896005">
        <w:rPr>
          <w:color w:val="000000" w:themeColor="text1"/>
        </w:rPr>
        <w:t xml:space="preserve">). </w:t>
      </w:r>
      <w:r w:rsidR="00896005" w:rsidRPr="00896005">
        <w:rPr>
          <w:color w:val="000000" w:themeColor="text1"/>
        </w:rPr>
        <w:t>Recent studies reported</w:t>
      </w:r>
      <w:r w:rsidRPr="00896005">
        <w:rPr>
          <w:color w:val="000000" w:themeColor="text1"/>
        </w:rPr>
        <w:t xml:space="preserve"> </w:t>
      </w:r>
      <w:r w:rsidR="00896005" w:rsidRPr="00896005">
        <w:rPr>
          <w:color w:val="000000" w:themeColor="text1"/>
        </w:rPr>
        <w:t>(</w:t>
      </w:r>
      <w:proofErr w:type="spellStart"/>
      <w:r w:rsidR="00896005" w:rsidRPr="00896005">
        <w:rPr>
          <w:color w:val="000000" w:themeColor="text1"/>
        </w:rPr>
        <w:t>Torrecillas</w:t>
      </w:r>
      <w:proofErr w:type="spellEnd"/>
      <w:r w:rsidR="00896005" w:rsidRPr="00896005">
        <w:rPr>
          <w:color w:val="000000" w:themeColor="text1"/>
        </w:rPr>
        <w:t xml:space="preserve"> &amp; Fernández, 2022; She &amp; </w:t>
      </w:r>
      <w:proofErr w:type="spellStart"/>
      <w:r w:rsidR="00896005" w:rsidRPr="00896005">
        <w:rPr>
          <w:color w:val="000000" w:themeColor="text1"/>
        </w:rPr>
        <w:t>Mabrouk</w:t>
      </w:r>
      <w:proofErr w:type="spellEnd"/>
      <w:r w:rsidR="00896005" w:rsidRPr="00896005">
        <w:rPr>
          <w:color w:val="000000" w:themeColor="text1"/>
        </w:rPr>
        <w:t>, 2023)</w:t>
      </w:r>
      <w:r w:rsidR="005577B1">
        <w:rPr>
          <w:color w:val="000000" w:themeColor="text1"/>
        </w:rPr>
        <w:t xml:space="preserve"> that</w:t>
      </w:r>
      <w:r w:rsidR="00896005" w:rsidRPr="00896005">
        <w:rPr>
          <w:color w:val="000000" w:themeColor="text1"/>
        </w:rPr>
        <w:t xml:space="preserve"> </w:t>
      </w:r>
      <w:r w:rsidR="00896005">
        <w:rPr>
          <w:color w:val="000000" w:themeColor="text1"/>
        </w:rPr>
        <w:t xml:space="preserve">imitation, labour mobility, vertical linkages or even increased competition </w:t>
      </w:r>
      <w:r w:rsidR="005577B1">
        <w:rPr>
          <w:color w:val="000000" w:themeColor="text1"/>
        </w:rPr>
        <w:t xml:space="preserve">may work </w:t>
      </w:r>
      <w:r w:rsidR="00896005">
        <w:rPr>
          <w:color w:val="000000" w:themeColor="text1"/>
        </w:rPr>
        <w:t xml:space="preserve">as the </w:t>
      </w:r>
      <w:r w:rsidRPr="00896005">
        <w:rPr>
          <w:color w:val="000000" w:themeColor="text1"/>
        </w:rPr>
        <w:t>channels of technology transfer through FDI</w:t>
      </w:r>
      <w:r w:rsidR="00896005" w:rsidRPr="00896005">
        <w:rPr>
          <w:color w:val="000000" w:themeColor="text1"/>
        </w:rPr>
        <w:t xml:space="preserve">. </w:t>
      </w:r>
      <w:r w:rsidR="00896005">
        <w:rPr>
          <w:color w:val="000000" w:themeColor="text1"/>
        </w:rPr>
        <w:t>In addition, the studies (</w:t>
      </w:r>
      <w:r w:rsidRPr="00896005">
        <w:rPr>
          <w:color w:val="000000" w:themeColor="text1"/>
        </w:rPr>
        <w:t>Jude</w:t>
      </w:r>
      <w:r w:rsidR="00896005">
        <w:rPr>
          <w:color w:val="000000" w:themeColor="text1"/>
        </w:rPr>
        <w:t xml:space="preserve">, </w:t>
      </w:r>
      <w:r w:rsidRPr="00896005">
        <w:rPr>
          <w:color w:val="000000" w:themeColor="text1"/>
        </w:rPr>
        <w:t xml:space="preserve">2016) </w:t>
      </w:r>
      <w:r w:rsidR="00896005">
        <w:rPr>
          <w:color w:val="000000" w:themeColor="text1"/>
        </w:rPr>
        <w:t>revealed</w:t>
      </w:r>
      <w:r w:rsidRPr="00896005">
        <w:rPr>
          <w:color w:val="000000" w:themeColor="text1"/>
        </w:rPr>
        <w:t xml:space="preserve"> that domestic firms</w:t>
      </w:r>
      <w:r w:rsidR="005F43CF">
        <w:rPr>
          <w:color w:val="000000" w:themeColor="text1"/>
        </w:rPr>
        <w:t xml:space="preserve"> gain more benefits from horizontal knowledge diffusion rather than from imitation or </w:t>
      </w:r>
      <w:r w:rsidRPr="00896005">
        <w:rPr>
          <w:color w:val="000000" w:themeColor="text1"/>
        </w:rPr>
        <w:t xml:space="preserve">foreign </w:t>
      </w:r>
      <w:r w:rsidRPr="00960E9D">
        <w:rPr>
          <w:color w:val="000000" w:themeColor="text1"/>
        </w:rPr>
        <w:t xml:space="preserve">competition. </w:t>
      </w:r>
      <w:r w:rsidR="00960E9D" w:rsidRPr="00960E9D">
        <w:rPr>
          <w:color w:val="000000" w:themeColor="text1"/>
        </w:rPr>
        <w:t>Hence, the intensity of FDI might be different or event not all FDI tend to stimulate technology transfer (</w:t>
      </w:r>
      <w:r w:rsidR="00960E9D" w:rsidRPr="00960E9D">
        <w:rPr>
          <w:color w:val="000000" w:themeColor="text1"/>
          <w:szCs w:val="22"/>
        </w:rPr>
        <w:t>Kowalski et al. 2017</w:t>
      </w:r>
      <w:r w:rsidR="00960E9D" w:rsidRPr="00960E9D">
        <w:rPr>
          <w:color w:val="000000" w:themeColor="text1"/>
        </w:rPr>
        <w:t xml:space="preserve">). </w:t>
      </w:r>
      <w:r w:rsidR="00D87773" w:rsidRPr="00D87773">
        <w:rPr>
          <w:color w:val="000000" w:themeColor="text1"/>
        </w:rPr>
        <w:t>At the same time</w:t>
      </w:r>
      <w:r w:rsidRPr="00D87773">
        <w:rPr>
          <w:color w:val="000000" w:themeColor="text1"/>
        </w:rPr>
        <w:t xml:space="preserve">, the direction </w:t>
      </w:r>
      <w:r w:rsidR="00D87773" w:rsidRPr="00D87773">
        <w:rPr>
          <w:color w:val="000000" w:themeColor="text1"/>
        </w:rPr>
        <w:t xml:space="preserve">and intensity </w:t>
      </w:r>
      <w:r w:rsidRPr="00D87773">
        <w:rPr>
          <w:color w:val="000000" w:themeColor="text1"/>
        </w:rPr>
        <w:t>of horizontal FDI spill</w:t>
      </w:r>
      <w:r w:rsidR="00D87773" w:rsidRPr="00D87773">
        <w:rPr>
          <w:color w:val="000000" w:themeColor="text1"/>
        </w:rPr>
        <w:t>-</w:t>
      </w:r>
      <w:r w:rsidRPr="00D87773">
        <w:rPr>
          <w:color w:val="000000" w:themeColor="text1"/>
        </w:rPr>
        <w:t xml:space="preserve">overs </w:t>
      </w:r>
      <w:r w:rsidR="00D87773" w:rsidRPr="00D87773">
        <w:rPr>
          <w:color w:val="000000" w:themeColor="text1"/>
        </w:rPr>
        <w:t>highly</w:t>
      </w:r>
      <w:r w:rsidRPr="00D87773">
        <w:rPr>
          <w:color w:val="000000" w:themeColor="text1"/>
        </w:rPr>
        <w:t xml:space="preserve"> </w:t>
      </w:r>
      <w:r w:rsidR="00D87773" w:rsidRPr="00D87773">
        <w:rPr>
          <w:color w:val="000000" w:themeColor="text1"/>
        </w:rPr>
        <w:t>relies</w:t>
      </w:r>
      <w:r w:rsidRPr="00D87773">
        <w:rPr>
          <w:color w:val="000000" w:themeColor="text1"/>
        </w:rPr>
        <w:t xml:space="preserve"> on absorptive capacity of domestic firms as well. Inward FDI may encourage domestic research and development activities and become a driving force for imitation, adoption of know-how. </w:t>
      </w:r>
    </w:p>
    <w:p w14:paraId="0F6D9BD2" w14:textId="54A8A7A3" w:rsidR="00DF465F" w:rsidRDefault="00D87773" w:rsidP="00DF465F">
      <w:pPr>
        <w:pStyle w:val="07PARAGRAPH1st"/>
        <w:contextualSpacing/>
        <w:rPr>
          <w:color w:val="000000" w:themeColor="text1"/>
        </w:rPr>
      </w:pPr>
      <w:r>
        <w:rPr>
          <w:color w:val="000000" w:themeColor="text1"/>
        </w:rPr>
        <w:t xml:space="preserve">However, some study </w:t>
      </w:r>
      <w:r w:rsidR="00586689" w:rsidRPr="00B467EA">
        <w:rPr>
          <w:color w:val="000000" w:themeColor="text1"/>
        </w:rPr>
        <w:t>(Yokota</w:t>
      </w:r>
      <w:r w:rsidR="00586689">
        <w:rPr>
          <w:color w:val="000000" w:themeColor="text1"/>
        </w:rPr>
        <w:t xml:space="preserve"> &amp;</w:t>
      </w:r>
      <w:r w:rsidR="00586689" w:rsidRPr="00B467EA">
        <w:rPr>
          <w:color w:val="000000" w:themeColor="text1"/>
        </w:rPr>
        <w:t xml:space="preserve"> </w:t>
      </w:r>
      <w:proofErr w:type="spellStart"/>
      <w:r w:rsidR="00586689" w:rsidRPr="00B467EA">
        <w:rPr>
          <w:color w:val="000000" w:themeColor="text1"/>
        </w:rPr>
        <w:t>Tomohara</w:t>
      </w:r>
      <w:proofErr w:type="spellEnd"/>
      <w:r w:rsidR="00586689">
        <w:rPr>
          <w:color w:val="000000" w:themeColor="text1"/>
        </w:rPr>
        <w:t>,</w:t>
      </w:r>
      <w:r w:rsidR="00586689" w:rsidRPr="00B467EA">
        <w:rPr>
          <w:color w:val="000000" w:themeColor="text1"/>
        </w:rPr>
        <w:t xml:space="preserve"> 2010)</w:t>
      </w:r>
      <w:r w:rsidR="00586689">
        <w:rPr>
          <w:color w:val="000000" w:themeColor="text1"/>
        </w:rPr>
        <w:t xml:space="preserve"> </w:t>
      </w:r>
      <w:r>
        <w:rPr>
          <w:color w:val="000000" w:themeColor="text1"/>
        </w:rPr>
        <w:t>revealed that less developed countries benefit from FDI spill-overs only in low-tech as they lack highly qualified labour force</w:t>
      </w:r>
      <w:r w:rsidR="00B467EA">
        <w:rPr>
          <w:color w:val="000000" w:themeColor="text1"/>
        </w:rPr>
        <w:t>.</w:t>
      </w:r>
      <w:r w:rsidR="000F5D70" w:rsidRPr="009130EF">
        <w:rPr>
          <w:color w:val="0070C0"/>
        </w:rPr>
        <w:t xml:space="preserve"> </w:t>
      </w:r>
      <w:r w:rsidR="00586689">
        <w:rPr>
          <w:color w:val="000000" w:themeColor="text1"/>
        </w:rPr>
        <w:t>L</w:t>
      </w:r>
      <w:r w:rsidR="000F5D70" w:rsidRPr="00B467EA">
        <w:rPr>
          <w:color w:val="000000" w:themeColor="text1"/>
        </w:rPr>
        <w:t>ess developed countries with relatively high-skilled labour force benefit from technology transfer through FDI in high-tech.</w:t>
      </w:r>
      <w:r w:rsidR="00B467EA" w:rsidRPr="00B467EA">
        <w:rPr>
          <w:color w:val="000000" w:themeColor="text1"/>
        </w:rPr>
        <w:t xml:space="preserve"> </w:t>
      </w:r>
      <w:r w:rsidR="000F5D70" w:rsidRPr="00B467EA">
        <w:rPr>
          <w:color w:val="000000" w:themeColor="text1"/>
        </w:rPr>
        <w:t>Furthermore, technology transfer through FDI full fills technological gap in less developed country and promotes its absorptive capability</w:t>
      </w:r>
      <w:r w:rsidR="00B467EA" w:rsidRPr="00B467EA">
        <w:rPr>
          <w:color w:val="000000" w:themeColor="text1"/>
        </w:rPr>
        <w:t xml:space="preserve">. </w:t>
      </w:r>
      <w:r w:rsidR="00B467EA">
        <w:rPr>
          <w:color w:val="000000" w:themeColor="text1"/>
        </w:rPr>
        <w:t>However,</w:t>
      </w:r>
      <w:r w:rsidR="00893C74">
        <w:rPr>
          <w:color w:val="000000" w:themeColor="text1"/>
        </w:rPr>
        <w:t xml:space="preserve"> even</w:t>
      </w:r>
      <w:r w:rsidR="00B467EA">
        <w:rPr>
          <w:color w:val="000000" w:themeColor="text1"/>
        </w:rPr>
        <w:t xml:space="preserve"> </w:t>
      </w:r>
      <w:r w:rsidR="00B467EA" w:rsidRPr="00893C74">
        <w:rPr>
          <w:color w:val="000000" w:themeColor="text1"/>
        </w:rPr>
        <w:t xml:space="preserve">the </w:t>
      </w:r>
      <w:r w:rsidR="00893C74" w:rsidRPr="00893C74">
        <w:rPr>
          <w:color w:val="000000" w:themeColor="text1"/>
        </w:rPr>
        <w:t xml:space="preserve">geographical dispersion is extremely important for successful technology transfer through </w:t>
      </w:r>
      <w:r w:rsidR="00B467EA" w:rsidRPr="00893C74">
        <w:rPr>
          <w:color w:val="000000" w:themeColor="text1"/>
        </w:rPr>
        <w:t>FDI</w:t>
      </w:r>
      <w:r w:rsidR="00893C74" w:rsidRPr="00893C74">
        <w:rPr>
          <w:color w:val="000000" w:themeColor="text1"/>
        </w:rPr>
        <w:t xml:space="preserve"> for business groups</w:t>
      </w:r>
      <w:r w:rsidR="000F5D70" w:rsidRPr="00DF465F">
        <w:rPr>
          <w:color w:val="000000" w:themeColor="text1"/>
        </w:rPr>
        <w:t xml:space="preserve">. </w:t>
      </w:r>
      <w:r w:rsidR="00DF465F" w:rsidRPr="00DF465F">
        <w:rPr>
          <w:color w:val="000000" w:themeColor="text1"/>
        </w:rPr>
        <w:t xml:space="preserve">According to the study of </w:t>
      </w:r>
      <w:proofErr w:type="spellStart"/>
      <w:r w:rsidR="00DF465F" w:rsidRPr="00DF465F">
        <w:rPr>
          <w:color w:val="000000" w:themeColor="text1"/>
        </w:rPr>
        <w:t>Umit</w:t>
      </w:r>
      <w:proofErr w:type="spellEnd"/>
      <w:r w:rsidR="00DF465F" w:rsidRPr="00DF465F">
        <w:rPr>
          <w:color w:val="000000" w:themeColor="text1"/>
        </w:rPr>
        <w:t xml:space="preserve"> and </w:t>
      </w:r>
      <w:proofErr w:type="spellStart"/>
      <w:r w:rsidR="00DF465F" w:rsidRPr="00DF465F">
        <w:rPr>
          <w:color w:val="000000" w:themeColor="text1"/>
        </w:rPr>
        <w:t>Alkan</w:t>
      </w:r>
      <w:proofErr w:type="spellEnd"/>
      <w:r w:rsidR="00DF465F" w:rsidRPr="00DF465F">
        <w:rPr>
          <w:color w:val="000000" w:themeColor="text1"/>
        </w:rPr>
        <w:t xml:space="preserve"> (2016), the positive </w:t>
      </w:r>
      <w:proofErr w:type="spellStart"/>
      <w:r w:rsidR="00DF465F" w:rsidRPr="00DF465F">
        <w:rPr>
          <w:color w:val="000000" w:themeColor="text1"/>
        </w:rPr>
        <w:t>spillovers</w:t>
      </w:r>
      <w:proofErr w:type="spellEnd"/>
      <w:r w:rsidR="00DF465F" w:rsidRPr="00DF465F">
        <w:rPr>
          <w:color w:val="000000" w:themeColor="text1"/>
        </w:rPr>
        <w:t xml:space="preserve"> existed in more technologically advanced sectors or in more industrialized countries. It might be explained that foreign investor acquires a strong domineering company in the host market and stand outs of the other actors in the market. New entering company, which productivity is </w:t>
      </w:r>
      <w:r w:rsidR="006C0D0E">
        <w:rPr>
          <w:color w:val="000000" w:themeColor="text1"/>
        </w:rPr>
        <w:t>greater,</w:t>
      </w:r>
      <w:r w:rsidR="00DF465F" w:rsidRPr="00DF465F">
        <w:rPr>
          <w:color w:val="000000" w:themeColor="text1"/>
        </w:rPr>
        <w:t xml:space="preserve"> encourages the existing companies in the market to catch up and in this way the competition in a host country</w:t>
      </w:r>
      <w:r w:rsidR="00780D89">
        <w:rPr>
          <w:color w:val="000000" w:themeColor="text1"/>
        </w:rPr>
        <w:t xml:space="preserve"> is</w:t>
      </w:r>
      <w:r w:rsidR="00DF465F" w:rsidRPr="00DF465F">
        <w:rPr>
          <w:color w:val="000000" w:themeColor="text1"/>
        </w:rPr>
        <w:t xml:space="preserve"> increas</w:t>
      </w:r>
      <w:r w:rsidR="00780D89">
        <w:rPr>
          <w:color w:val="000000" w:themeColor="text1"/>
        </w:rPr>
        <w:t>ing</w:t>
      </w:r>
      <w:r w:rsidR="00DF465F" w:rsidRPr="00DF465F">
        <w:rPr>
          <w:color w:val="000000" w:themeColor="text1"/>
        </w:rPr>
        <w:t xml:space="preserve">. </w:t>
      </w:r>
    </w:p>
    <w:p w14:paraId="7AADC641" w14:textId="20101BB3" w:rsidR="00DF465F" w:rsidRPr="00751D01" w:rsidRDefault="00DF465F" w:rsidP="00DF465F">
      <w:pPr>
        <w:pStyle w:val="07PARAGRAPH1st"/>
        <w:contextualSpacing/>
        <w:rPr>
          <w:color w:val="000000" w:themeColor="text1"/>
        </w:rPr>
      </w:pPr>
      <w:r>
        <w:rPr>
          <w:color w:val="000000" w:themeColor="text1"/>
        </w:rPr>
        <w:lastRenderedPageBreak/>
        <w:t>Summarising</w:t>
      </w:r>
      <w:r w:rsidRPr="00DF465F">
        <w:rPr>
          <w:color w:val="000000" w:themeColor="text1"/>
        </w:rPr>
        <w:t xml:space="preserve">, it might be </w:t>
      </w:r>
      <w:r>
        <w:rPr>
          <w:color w:val="000000" w:themeColor="text1"/>
        </w:rPr>
        <w:t>stated</w:t>
      </w:r>
      <w:r w:rsidR="0090073C">
        <w:rPr>
          <w:color w:val="000000" w:themeColor="text1"/>
        </w:rPr>
        <w:t xml:space="preserve"> the even</w:t>
      </w:r>
      <w:r w:rsidR="00780D89">
        <w:rPr>
          <w:color w:val="000000" w:themeColor="text1"/>
        </w:rPr>
        <w:t xml:space="preserve"> if </w:t>
      </w:r>
      <w:r w:rsidR="0090073C">
        <w:rPr>
          <w:color w:val="000000" w:themeColor="text1"/>
        </w:rPr>
        <w:t xml:space="preserve">it </w:t>
      </w:r>
      <w:r w:rsidR="00780D89">
        <w:rPr>
          <w:color w:val="000000" w:themeColor="text1"/>
        </w:rPr>
        <w:t>was</w:t>
      </w:r>
      <w:r w:rsidR="0090073C">
        <w:rPr>
          <w:color w:val="000000" w:themeColor="text1"/>
        </w:rPr>
        <w:t xml:space="preserve"> expected that</w:t>
      </w:r>
      <w:r w:rsidRPr="00DF465F">
        <w:rPr>
          <w:color w:val="000000" w:themeColor="text1"/>
        </w:rPr>
        <w:t xml:space="preserve"> </w:t>
      </w:r>
      <w:r w:rsidR="0090073C">
        <w:rPr>
          <w:color w:val="000000" w:themeColor="text1"/>
        </w:rPr>
        <w:t xml:space="preserve">the host country would gain benefits from </w:t>
      </w:r>
      <w:r w:rsidRPr="00DF465F">
        <w:rPr>
          <w:color w:val="000000" w:themeColor="text1"/>
        </w:rPr>
        <w:t>FDI, however, FDI does not positively affect itself, since MNCs invest seeking to benefit. Thus, intensive flows of inward FDI does not guarantee the growth of host economy</w:t>
      </w:r>
      <w:r>
        <w:rPr>
          <w:color w:val="000000" w:themeColor="text1"/>
        </w:rPr>
        <w:t xml:space="preserve"> or </w:t>
      </w:r>
      <w:r w:rsidR="0090073C">
        <w:rPr>
          <w:color w:val="000000" w:themeColor="text1"/>
        </w:rPr>
        <w:t>technology and knowledge transfer</w:t>
      </w:r>
      <w:r w:rsidRPr="00DF465F">
        <w:rPr>
          <w:color w:val="000000" w:themeColor="text1"/>
        </w:rPr>
        <w:t>.</w:t>
      </w:r>
    </w:p>
    <w:p w14:paraId="29B98712" w14:textId="77777777" w:rsidR="00DF465F" w:rsidRDefault="00DF465F" w:rsidP="00DF465F">
      <w:pPr>
        <w:pStyle w:val="07PARAGRAPH1st"/>
        <w:contextualSpacing/>
        <w:rPr>
          <w:snapToGrid w:val="0"/>
        </w:rPr>
      </w:pPr>
    </w:p>
    <w:p w14:paraId="324CF101" w14:textId="44809B0F" w:rsidR="00D06101" w:rsidRDefault="00387186" w:rsidP="00DF465F">
      <w:pPr>
        <w:pStyle w:val="07PARAGRAPH1st"/>
        <w:contextualSpacing/>
        <w:rPr>
          <w:b/>
          <w:snapToGrid w:val="0"/>
          <w:color w:val="000000" w:themeColor="text1"/>
        </w:rPr>
      </w:pPr>
      <w:r w:rsidRPr="00751D01">
        <w:rPr>
          <w:b/>
          <w:snapToGrid w:val="0"/>
          <w:color w:val="000000" w:themeColor="text1"/>
        </w:rPr>
        <w:t>2</w:t>
      </w:r>
      <w:r w:rsidR="00D06101" w:rsidRPr="00751D01">
        <w:rPr>
          <w:b/>
          <w:snapToGrid w:val="0"/>
          <w:color w:val="000000" w:themeColor="text1"/>
        </w:rPr>
        <w:t xml:space="preserve">. </w:t>
      </w:r>
      <w:r w:rsidR="000F5D70" w:rsidRPr="00751D01">
        <w:rPr>
          <w:b/>
          <w:snapToGrid w:val="0"/>
          <w:color w:val="000000" w:themeColor="text1"/>
        </w:rPr>
        <w:t xml:space="preserve">Methodology </w:t>
      </w:r>
    </w:p>
    <w:p w14:paraId="14C95C74" w14:textId="77777777" w:rsidR="00751D01" w:rsidRPr="00751D01" w:rsidRDefault="00751D01" w:rsidP="00DF465F">
      <w:pPr>
        <w:pStyle w:val="07PARAGRAPH1st"/>
        <w:contextualSpacing/>
        <w:rPr>
          <w:b/>
          <w:snapToGrid w:val="0"/>
          <w:color w:val="000000" w:themeColor="text1"/>
        </w:rPr>
      </w:pPr>
    </w:p>
    <w:p w14:paraId="4CC67380" w14:textId="7F577006" w:rsidR="00D06101" w:rsidRPr="002D33BF" w:rsidRDefault="00751D01" w:rsidP="002D33BF">
      <w:pPr>
        <w:pStyle w:val="07PARAGRAPH1st"/>
        <w:rPr>
          <w:color w:val="000000" w:themeColor="text1"/>
        </w:rPr>
      </w:pPr>
      <w:r>
        <w:t>Previous scientific studies disclosed that researchers faced with the problems measuring technolo</w:t>
      </w:r>
      <w:r w:rsidR="002D33BF">
        <w:t>g</w:t>
      </w:r>
      <w:r>
        <w:t xml:space="preserve">y transfer. </w:t>
      </w:r>
      <w:r w:rsidR="002D33BF">
        <w:t xml:space="preserve">For example, </w:t>
      </w:r>
      <w:proofErr w:type="spellStart"/>
      <w:r w:rsidR="00FD5E06" w:rsidRPr="009130EF">
        <w:t>Shroer</w:t>
      </w:r>
      <w:proofErr w:type="spellEnd"/>
      <w:r w:rsidR="00FD5E06" w:rsidRPr="009130EF">
        <w:t xml:space="preserve"> et al (1995) noticed the need to measure technology transfer performance, and determined the quantitative criteria for measurement of technology transfer such included job created or saved, increase in revenues, decrease in operating costs, new products, process improvements, new partnerships, </w:t>
      </w:r>
      <w:r w:rsidR="006C0D0E">
        <w:t xml:space="preserve">number of </w:t>
      </w:r>
      <w:proofErr w:type="gramStart"/>
      <w:r w:rsidR="00FD5E06" w:rsidRPr="009130EF">
        <w:t>company</w:t>
      </w:r>
      <w:proofErr w:type="gramEnd"/>
      <w:r w:rsidR="00FD5E06" w:rsidRPr="009130EF">
        <w:t xml:space="preserve"> </w:t>
      </w:r>
      <w:proofErr w:type="spellStart"/>
      <w:r w:rsidR="00FD5E06" w:rsidRPr="009130EF">
        <w:t>startups</w:t>
      </w:r>
      <w:proofErr w:type="spellEnd"/>
      <w:r w:rsidR="00FD5E06" w:rsidRPr="009130EF">
        <w:t>, and royalties</w:t>
      </w:r>
      <w:r w:rsidR="00D06101" w:rsidRPr="009130EF">
        <w:t>.</w:t>
      </w:r>
      <w:r w:rsidR="000E1573" w:rsidRPr="009130EF">
        <w:t xml:space="preserve"> </w:t>
      </w:r>
      <w:r w:rsidR="002D33BF">
        <w:t xml:space="preserve">Although, the evaluation of the impact on the economic growth is more clearly defined in the scientific literature. Most the researchers chose to describe economic growth as the real GDP per capital, the real GDP, or GDP growth in percentage. </w:t>
      </w:r>
      <w:proofErr w:type="spellStart"/>
      <w:r w:rsidR="002D33BF">
        <w:t>Tvaronavi</w:t>
      </w:r>
      <w:r w:rsidR="002D33BF">
        <w:rPr>
          <w:lang w:val="lt-LT"/>
        </w:rPr>
        <w:t>čienė</w:t>
      </w:r>
      <w:proofErr w:type="spellEnd"/>
      <w:r w:rsidR="002D33BF">
        <w:rPr>
          <w:lang w:val="lt-LT"/>
        </w:rPr>
        <w:t xml:space="preserve"> </w:t>
      </w:r>
      <w:proofErr w:type="spellStart"/>
      <w:r w:rsidR="002D33BF">
        <w:rPr>
          <w:lang w:val="lt-LT"/>
        </w:rPr>
        <w:t>and</w:t>
      </w:r>
      <w:proofErr w:type="spellEnd"/>
      <w:r w:rsidR="002D33BF">
        <w:rPr>
          <w:lang w:val="lt-LT"/>
        </w:rPr>
        <w:t xml:space="preserve"> Burinskas (</w:t>
      </w:r>
      <w:r w:rsidR="002D33BF">
        <w:t xml:space="preserve">2022) defined FDI as </w:t>
      </w:r>
      <w:r w:rsidR="00780D89">
        <w:t xml:space="preserve">a </w:t>
      </w:r>
      <w:r w:rsidR="002D33BF">
        <w:t>complex phenomen</w:t>
      </w:r>
      <w:r w:rsidR="00780D89">
        <w:t>on</w:t>
      </w:r>
      <w:r w:rsidR="002D33BF">
        <w:t xml:space="preserve">. They have applied various FDI </w:t>
      </w:r>
      <w:r w:rsidR="006C0D0E">
        <w:t xml:space="preserve">measurements, </w:t>
      </w:r>
      <w:r w:rsidR="002D33BF">
        <w:t>even per sector such as</w:t>
      </w:r>
      <w:r w:rsidR="006C0D0E">
        <w:t>:</w:t>
      </w:r>
      <w:r w:rsidR="002D33BF">
        <w:t xml:space="preserve"> net outward FDI for services, FDI income for manufacturing, FDI income for services,</w:t>
      </w:r>
      <w:r w:rsidR="006C0D0E">
        <w:t xml:space="preserve"> </w:t>
      </w:r>
      <w:r w:rsidR="002D33BF">
        <w:t>return of FDI in percentage for services</w:t>
      </w:r>
      <w:r w:rsidR="000E1959">
        <w:t>,</w:t>
      </w:r>
      <w:r w:rsidR="002D33BF">
        <w:t xml:space="preserve"> </w:t>
      </w:r>
      <w:r w:rsidR="000E1959">
        <w:t>net outward FDI</w:t>
      </w:r>
      <w:r w:rsidR="000E1959">
        <w:t xml:space="preserve"> </w:t>
      </w:r>
      <w:r w:rsidR="000E1959">
        <w:t>for manufacturing</w:t>
      </w:r>
      <w:r w:rsidR="000E1959">
        <w:t>,</w:t>
      </w:r>
      <w:r w:rsidR="000E1959">
        <w:t xml:space="preserve"> return of FDI in percentage for manufacturing</w:t>
      </w:r>
      <w:r w:rsidR="000E1959">
        <w:t xml:space="preserve"> </w:t>
      </w:r>
      <w:r w:rsidR="002D33BF">
        <w:t xml:space="preserve">and have constructed three-tier model. The other researchers </w:t>
      </w:r>
      <w:r w:rsidR="006C0D0E">
        <w:t>(</w:t>
      </w:r>
      <w:r w:rsidR="002D33BF" w:rsidRPr="002D33BF">
        <w:rPr>
          <w:szCs w:val="22"/>
        </w:rPr>
        <w:t>Huang et al.</w:t>
      </w:r>
      <w:r w:rsidR="006C0D0E">
        <w:rPr>
          <w:szCs w:val="22"/>
        </w:rPr>
        <w:t xml:space="preserve">, </w:t>
      </w:r>
      <w:r w:rsidR="002D33BF" w:rsidRPr="002D33BF">
        <w:rPr>
          <w:szCs w:val="22"/>
        </w:rPr>
        <w:t>2022</w:t>
      </w:r>
      <w:r w:rsidR="006C0D0E">
        <w:rPr>
          <w:szCs w:val="22"/>
        </w:rPr>
        <w:t>)</w:t>
      </w:r>
      <w:r w:rsidR="002D33BF" w:rsidRPr="002D33BF">
        <w:rPr>
          <w:szCs w:val="22"/>
        </w:rPr>
        <w:t xml:space="preserve"> analysed</w:t>
      </w:r>
      <w:r w:rsidR="002D33BF">
        <w:t xml:space="preserve"> </w:t>
      </w:r>
      <w:r w:rsidR="000E1573" w:rsidRPr="002D33BF">
        <w:rPr>
          <w:color w:val="000000" w:themeColor="text1"/>
        </w:rPr>
        <w:t xml:space="preserve">economic </w:t>
      </w:r>
      <w:r w:rsidR="000E1959">
        <w:rPr>
          <w:color w:val="000000" w:themeColor="text1"/>
        </w:rPr>
        <w:t>impact by</w:t>
      </w:r>
      <w:r w:rsidR="000E1573" w:rsidRPr="002D33BF">
        <w:rPr>
          <w:color w:val="000000" w:themeColor="text1"/>
        </w:rPr>
        <w:t xml:space="preserve"> </w:t>
      </w:r>
      <w:r w:rsidR="000E1959">
        <w:rPr>
          <w:color w:val="000000" w:themeColor="text1"/>
        </w:rPr>
        <w:t>assessing both</w:t>
      </w:r>
      <w:r w:rsidR="000E1573" w:rsidRPr="002D33BF">
        <w:rPr>
          <w:color w:val="000000" w:themeColor="text1"/>
        </w:rPr>
        <w:t xml:space="preserve"> </w:t>
      </w:r>
      <w:r w:rsidR="000E1959" w:rsidRPr="002D33BF">
        <w:rPr>
          <w:color w:val="000000" w:themeColor="text1"/>
        </w:rPr>
        <w:t xml:space="preserve">outward foreign direct investment (OFDI) </w:t>
      </w:r>
      <w:r w:rsidR="000E1959">
        <w:rPr>
          <w:color w:val="000000" w:themeColor="text1"/>
        </w:rPr>
        <w:t xml:space="preserve">and </w:t>
      </w:r>
      <w:r w:rsidR="000E1573" w:rsidRPr="002D33BF">
        <w:rPr>
          <w:color w:val="000000" w:themeColor="text1"/>
        </w:rPr>
        <w:t xml:space="preserve">inward foreign direct investment (IFDI) by constructing a panel fixed effects model using Chinese industrial firm-level data for the period 1998–2013. </w:t>
      </w:r>
      <w:r w:rsidR="002D33BF" w:rsidRPr="002D33BF">
        <w:rPr>
          <w:color w:val="000000" w:themeColor="text1"/>
        </w:rPr>
        <w:t>They have</w:t>
      </w:r>
      <w:r w:rsidR="000E1573" w:rsidRPr="002D33BF">
        <w:rPr>
          <w:color w:val="000000" w:themeColor="text1"/>
        </w:rPr>
        <w:t xml:space="preserve"> </w:t>
      </w:r>
      <w:r w:rsidR="002D33BF">
        <w:rPr>
          <w:color w:val="000000" w:themeColor="text1"/>
        </w:rPr>
        <w:t xml:space="preserve">explored </w:t>
      </w:r>
      <w:r w:rsidR="000E1573" w:rsidRPr="002D33BF">
        <w:rPr>
          <w:color w:val="000000" w:themeColor="text1"/>
        </w:rPr>
        <w:t xml:space="preserve">on the impact of combining </w:t>
      </w:r>
      <w:r w:rsidR="000E1959">
        <w:rPr>
          <w:color w:val="000000" w:themeColor="text1"/>
        </w:rPr>
        <w:t xml:space="preserve">outward </w:t>
      </w:r>
      <w:r w:rsidR="000E1959" w:rsidRPr="002D33BF">
        <w:rPr>
          <w:color w:val="000000" w:themeColor="text1"/>
        </w:rPr>
        <w:t xml:space="preserve">FDI </w:t>
      </w:r>
      <w:r w:rsidR="000E1959">
        <w:rPr>
          <w:color w:val="000000" w:themeColor="text1"/>
        </w:rPr>
        <w:t xml:space="preserve">and </w:t>
      </w:r>
      <w:r w:rsidR="002D33BF">
        <w:rPr>
          <w:color w:val="000000" w:themeColor="text1"/>
        </w:rPr>
        <w:t xml:space="preserve">inward </w:t>
      </w:r>
      <w:r w:rsidR="000E1573" w:rsidRPr="002D33BF">
        <w:rPr>
          <w:color w:val="000000" w:themeColor="text1"/>
        </w:rPr>
        <w:t xml:space="preserve">FDI and on firm productivity in China. </w:t>
      </w:r>
      <w:r w:rsidR="002D33BF" w:rsidRPr="002D33BF">
        <w:rPr>
          <w:color w:val="000000" w:themeColor="text1"/>
        </w:rPr>
        <w:t xml:space="preserve">Our research focused on the collaboration between Nordic and Baltic Countries in the context of technology and knowledge transfer through FDI. Additionally, we analysed the impact of inward Nordic FDI on the economic growth of the Baltic Countries. </w:t>
      </w:r>
      <w:r w:rsidR="006E4846">
        <w:rPr>
          <w:color w:val="000000" w:themeColor="text1"/>
        </w:rPr>
        <w:t xml:space="preserve">For the analysis we used 2012-2021 period. This period has been chosen as the most of the needed data was available at this period. For the analysis we applied fixed factor panel data regression by using SPSS 28. In the modelling as the outcome of the innovation was expressed ad exports of high-tech. Further, as </w:t>
      </w:r>
      <w:r w:rsidR="00780D89">
        <w:rPr>
          <w:color w:val="000000" w:themeColor="text1"/>
        </w:rPr>
        <w:t xml:space="preserve">the </w:t>
      </w:r>
      <w:r w:rsidR="006E4846">
        <w:rPr>
          <w:color w:val="000000" w:themeColor="text1"/>
        </w:rPr>
        <w:t xml:space="preserve">independent variables we included number of patents per one million of inhabitants, employment into knowledge-intensive sectors in percentage of total employed people as </w:t>
      </w:r>
      <w:r w:rsidR="006E4846">
        <w:rPr>
          <w:color w:val="000000" w:themeColor="text1"/>
        </w:rPr>
        <w:t xml:space="preserve">the measurement of available highly qualified and experience labour force. Further we included </w:t>
      </w:r>
      <w:r w:rsidR="00780D89">
        <w:rPr>
          <w:color w:val="000000" w:themeColor="text1"/>
        </w:rPr>
        <w:t>b</w:t>
      </w:r>
      <w:r w:rsidR="006E4846" w:rsidRPr="006E4846">
        <w:rPr>
          <w:color w:val="000000" w:themeColor="text1"/>
        </w:rPr>
        <w:t>usiness enterprises invest</w:t>
      </w:r>
      <w:r w:rsidR="006E4846">
        <w:rPr>
          <w:color w:val="000000" w:themeColor="text1"/>
        </w:rPr>
        <w:t>ing in</w:t>
      </w:r>
      <w:r w:rsidR="006E4846" w:rsidRPr="006E4846">
        <w:rPr>
          <w:color w:val="000000" w:themeColor="text1"/>
        </w:rPr>
        <w:t xml:space="preserve"> </w:t>
      </w:r>
      <w:r w:rsidR="00780D89">
        <w:rPr>
          <w:color w:val="000000" w:themeColor="text1"/>
        </w:rPr>
        <w:t>r</w:t>
      </w:r>
      <w:r w:rsidR="006E4846" w:rsidRPr="006E4846">
        <w:rPr>
          <w:color w:val="000000" w:themeColor="text1"/>
        </w:rPr>
        <w:t xml:space="preserve">esearch and </w:t>
      </w:r>
      <w:r w:rsidR="00780D89">
        <w:rPr>
          <w:color w:val="000000" w:themeColor="text1"/>
        </w:rPr>
        <w:t>d</w:t>
      </w:r>
      <w:r w:rsidR="006E4846" w:rsidRPr="006E4846">
        <w:rPr>
          <w:color w:val="000000" w:themeColor="text1"/>
        </w:rPr>
        <w:t>evelopment</w:t>
      </w:r>
      <w:r w:rsidR="006E4846">
        <w:rPr>
          <w:color w:val="000000" w:themeColor="text1"/>
        </w:rPr>
        <w:t>. Inward Nordic FDI covers data for inward FDI from Denmark, Iceland, Norway, Sweden and Finland in all three Baltic Countries.</w:t>
      </w:r>
    </w:p>
    <w:p w14:paraId="47A1F161" w14:textId="2AB5E344" w:rsidR="000F5D70" w:rsidRPr="009130EF" w:rsidRDefault="000F5D70" w:rsidP="00A93975">
      <w:pPr>
        <w:pStyle w:val="07PARAGRAPH1st"/>
      </w:pPr>
    </w:p>
    <w:p w14:paraId="1EDC770E" w14:textId="38A599ED" w:rsidR="000F5D70" w:rsidRPr="009130EF" w:rsidRDefault="000F5D70" w:rsidP="00A93975">
      <w:pPr>
        <w:pStyle w:val="07PARAGRAPH1st"/>
        <w:rPr>
          <w:b/>
        </w:rPr>
      </w:pPr>
      <w:r w:rsidRPr="009130EF">
        <w:rPr>
          <w:b/>
        </w:rPr>
        <w:t>3. Results and discus</w:t>
      </w:r>
      <w:r w:rsidR="002B6375" w:rsidRPr="009130EF">
        <w:rPr>
          <w:b/>
        </w:rPr>
        <w:t>s</w:t>
      </w:r>
      <w:r w:rsidRPr="009130EF">
        <w:rPr>
          <w:b/>
        </w:rPr>
        <w:t>ion</w:t>
      </w:r>
    </w:p>
    <w:p w14:paraId="440EF483" w14:textId="77777777" w:rsidR="00163767" w:rsidRPr="009130EF" w:rsidRDefault="00163767" w:rsidP="00A93975">
      <w:pPr>
        <w:pStyle w:val="07PARAGRAPH1st"/>
        <w:rPr>
          <w:b/>
        </w:rPr>
      </w:pPr>
    </w:p>
    <w:p w14:paraId="43040F38" w14:textId="40A373D0" w:rsidR="001C2A0C" w:rsidRPr="009130EF" w:rsidRDefault="001C2A0C" w:rsidP="002B6375">
      <w:pPr>
        <w:rPr>
          <w:rFonts w:ascii="Times New Roman" w:hAnsi="Times New Roman"/>
          <w:color w:val="000000" w:themeColor="text1"/>
          <w:spacing w:val="4"/>
          <w:sz w:val="22"/>
          <w:szCs w:val="22"/>
        </w:rPr>
      </w:pPr>
      <w:r w:rsidRPr="009130EF">
        <w:rPr>
          <w:rFonts w:ascii="Times New Roman" w:hAnsi="Times New Roman"/>
          <w:color w:val="000000" w:themeColor="text1"/>
          <w:spacing w:val="4"/>
          <w:sz w:val="22"/>
          <w:szCs w:val="22"/>
        </w:rPr>
        <w:t>Nordic countries including Denmark, Iceland, Sweden, Finland and Norway, actively develop international economic relations through the collaboration in various business sectors. According the Eurostat (</w:t>
      </w:r>
      <w:r w:rsidR="00B71C43">
        <w:rPr>
          <w:rFonts w:ascii="Times New Roman" w:hAnsi="Times New Roman"/>
          <w:color w:val="000000" w:themeColor="text1"/>
          <w:spacing w:val="4"/>
          <w:sz w:val="22"/>
          <w:szCs w:val="22"/>
        </w:rPr>
        <w:t>Figure</w:t>
      </w:r>
      <w:r w:rsidRPr="009130EF">
        <w:rPr>
          <w:rFonts w:ascii="Times New Roman" w:hAnsi="Times New Roman"/>
          <w:color w:val="000000" w:themeColor="text1"/>
          <w:spacing w:val="4"/>
          <w:sz w:val="22"/>
          <w:szCs w:val="22"/>
        </w:rPr>
        <w:t xml:space="preserve"> </w:t>
      </w:r>
      <w:r w:rsidR="005B47C5">
        <w:rPr>
          <w:rFonts w:ascii="Times New Roman" w:hAnsi="Times New Roman"/>
          <w:color w:val="000000" w:themeColor="text1"/>
          <w:spacing w:val="4"/>
          <w:sz w:val="22"/>
          <w:szCs w:val="22"/>
        </w:rPr>
        <w:t>1</w:t>
      </w:r>
      <w:r w:rsidRPr="009130EF">
        <w:rPr>
          <w:rFonts w:ascii="Times New Roman" w:hAnsi="Times New Roman"/>
          <w:color w:val="000000" w:themeColor="text1"/>
          <w:spacing w:val="4"/>
          <w:sz w:val="22"/>
          <w:szCs w:val="22"/>
        </w:rPr>
        <w:t>)</w:t>
      </w:r>
      <w:r w:rsidR="001C6EB6" w:rsidRPr="009130EF">
        <w:rPr>
          <w:rFonts w:ascii="Times New Roman" w:hAnsi="Times New Roman"/>
          <w:color w:val="000000" w:themeColor="text1"/>
          <w:spacing w:val="4"/>
          <w:sz w:val="22"/>
          <w:szCs w:val="22"/>
        </w:rPr>
        <w:t>,</w:t>
      </w:r>
      <w:r w:rsidRPr="009130EF">
        <w:rPr>
          <w:rFonts w:ascii="Times New Roman" w:hAnsi="Times New Roman"/>
          <w:color w:val="000000" w:themeColor="text1"/>
          <w:spacing w:val="4"/>
          <w:sz w:val="22"/>
          <w:szCs w:val="22"/>
        </w:rPr>
        <w:t xml:space="preserve"> Swedish capital dominates in Latvia and Lithuania, while in Estonia the main Nordic investor is Finland. </w:t>
      </w:r>
    </w:p>
    <w:p w14:paraId="65E099A7" w14:textId="74737D39" w:rsidR="001C2A0C" w:rsidRPr="009130EF" w:rsidRDefault="001C2A0C" w:rsidP="002B6375">
      <w:pPr>
        <w:rPr>
          <w:rFonts w:ascii="Times New Roman" w:hAnsi="Times New Roman"/>
          <w:color w:val="000000" w:themeColor="text1"/>
          <w:spacing w:val="4"/>
          <w:sz w:val="22"/>
          <w:szCs w:val="22"/>
        </w:rPr>
      </w:pPr>
    </w:p>
    <w:p w14:paraId="168F64C3" w14:textId="77777777" w:rsidR="001C2A0C" w:rsidRPr="009130EF" w:rsidRDefault="001C2A0C" w:rsidP="001C2A0C">
      <w:pPr>
        <w:pStyle w:val="07PARAGRAPH"/>
        <w:ind w:firstLine="0"/>
        <w:rPr>
          <w:color w:val="000000" w:themeColor="text1"/>
        </w:rPr>
      </w:pPr>
      <w:r w:rsidRPr="009130EF">
        <w:rPr>
          <w:noProof/>
          <w:color w:val="000000" w:themeColor="text1"/>
        </w:rPr>
        <w:drawing>
          <wp:inline distT="0" distB="0" distL="0" distR="0" wp14:anchorId="611B9CBA" wp14:editId="6401700A">
            <wp:extent cx="2844177" cy="1565275"/>
            <wp:effectExtent l="0" t="0" r="13335" b="9525"/>
            <wp:docPr id="21" name="Chart 21">
              <a:extLst xmlns:a="http://schemas.openxmlformats.org/drawingml/2006/main">
                <a:ext uri="{FF2B5EF4-FFF2-40B4-BE49-F238E27FC236}">
                  <a16:creationId xmlns:a16="http://schemas.microsoft.com/office/drawing/2014/main" id="{20E66738-CF0C-9E4C-9C6D-DDA2B81006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16193BE6" w14:textId="42E29433" w:rsidR="001C2A0C" w:rsidRPr="009130EF" w:rsidRDefault="001C2A0C" w:rsidP="00B71C43">
      <w:pPr>
        <w:pStyle w:val="11BULLETS"/>
        <w:numPr>
          <w:ilvl w:val="0"/>
          <w:numId w:val="0"/>
        </w:numPr>
        <w:jc w:val="left"/>
        <w:rPr>
          <w:color w:val="000000" w:themeColor="text1"/>
          <w:sz w:val="20"/>
          <w:szCs w:val="20"/>
        </w:rPr>
      </w:pPr>
      <w:r w:rsidRPr="009130EF">
        <w:rPr>
          <w:color w:val="000000" w:themeColor="text1"/>
          <w:sz w:val="20"/>
          <w:szCs w:val="20"/>
        </w:rPr>
        <w:t>Fig</w:t>
      </w:r>
      <w:r w:rsidR="00B71C43">
        <w:rPr>
          <w:color w:val="000000" w:themeColor="text1"/>
          <w:sz w:val="20"/>
          <w:szCs w:val="20"/>
        </w:rPr>
        <w:t>ure</w:t>
      </w:r>
      <w:r w:rsidRPr="009130EF">
        <w:rPr>
          <w:color w:val="000000" w:themeColor="text1"/>
          <w:sz w:val="20"/>
          <w:szCs w:val="20"/>
        </w:rPr>
        <w:t xml:space="preserve"> </w:t>
      </w:r>
      <w:r w:rsidR="005B47C5">
        <w:rPr>
          <w:color w:val="000000" w:themeColor="text1"/>
          <w:sz w:val="20"/>
          <w:szCs w:val="20"/>
        </w:rPr>
        <w:t>1</w:t>
      </w:r>
      <w:r w:rsidRPr="009130EF">
        <w:rPr>
          <w:color w:val="000000" w:themeColor="text1"/>
          <w:sz w:val="20"/>
          <w:szCs w:val="20"/>
        </w:rPr>
        <w:t>. Distribution of Nordic FDI in the Baltic Countries at the end of 2022</w:t>
      </w:r>
      <w:r w:rsidR="003D220D" w:rsidRPr="009130EF">
        <w:rPr>
          <w:color w:val="000000" w:themeColor="text1"/>
          <w:sz w:val="20"/>
          <w:szCs w:val="20"/>
        </w:rPr>
        <w:t xml:space="preserve"> (Source: Bank of Lithuania, Bank of Latvia, Bank of Estonia)</w:t>
      </w:r>
    </w:p>
    <w:p w14:paraId="0D97E095" w14:textId="77777777" w:rsidR="001C2A0C" w:rsidRPr="009130EF" w:rsidRDefault="001C2A0C" w:rsidP="002B6375">
      <w:pPr>
        <w:rPr>
          <w:rFonts w:ascii="Times New Roman" w:hAnsi="Times New Roman"/>
          <w:color w:val="000000" w:themeColor="text1"/>
          <w:spacing w:val="4"/>
          <w:sz w:val="22"/>
          <w:szCs w:val="22"/>
        </w:rPr>
      </w:pPr>
    </w:p>
    <w:p w14:paraId="516CEE34" w14:textId="71BCE632" w:rsidR="00D06101" w:rsidRPr="009130EF" w:rsidRDefault="001C2A0C" w:rsidP="00D06101">
      <w:pPr>
        <w:rPr>
          <w:rFonts w:ascii="Times New Roman" w:hAnsi="Times New Roman"/>
          <w:color w:val="000000" w:themeColor="text1"/>
          <w:spacing w:val="4"/>
          <w:sz w:val="22"/>
          <w:szCs w:val="22"/>
        </w:rPr>
      </w:pPr>
      <w:r w:rsidRPr="009130EF">
        <w:rPr>
          <w:rFonts w:ascii="Times New Roman" w:hAnsi="Times New Roman"/>
          <w:color w:val="000000" w:themeColor="text1"/>
          <w:spacing w:val="4"/>
          <w:sz w:val="22"/>
          <w:szCs w:val="22"/>
        </w:rPr>
        <w:t xml:space="preserve"> T</w:t>
      </w:r>
      <w:r w:rsidR="002B6375" w:rsidRPr="009130EF">
        <w:rPr>
          <w:rFonts w:ascii="Times New Roman" w:hAnsi="Times New Roman"/>
          <w:color w:val="000000" w:themeColor="text1"/>
          <w:spacing w:val="4"/>
          <w:sz w:val="22"/>
          <w:szCs w:val="22"/>
        </w:rPr>
        <w:t>he Swedish capital makes</w:t>
      </w:r>
      <w:r w:rsidR="00C1321C">
        <w:rPr>
          <w:rFonts w:ascii="Times New Roman" w:hAnsi="Times New Roman"/>
          <w:color w:val="000000" w:themeColor="text1"/>
          <w:spacing w:val="4"/>
          <w:sz w:val="22"/>
          <w:szCs w:val="22"/>
        </w:rPr>
        <w:t xml:space="preserve"> </w:t>
      </w:r>
      <w:r w:rsidR="002B6375" w:rsidRPr="009130EF">
        <w:rPr>
          <w:rFonts w:ascii="Times New Roman" w:hAnsi="Times New Roman"/>
          <w:color w:val="000000" w:themeColor="text1"/>
          <w:spacing w:val="4"/>
          <w:sz w:val="22"/>
          <w:szCs w:val="22"/>
        </w:rPr>
        <w:t>22% of total inward FDI in Estonia is from Finland</w:t>
      </w:r>
      <w:r w:rsidR="00C1321C">
        <w:rPr>
          <w:rFonts w:ascii="Times New Roman" w:hAnsi="Times New Roman"/>
          <w:color w:val="000000" w:themeColor="text1"/>
          <w:spacing w:val="4"/>
          <w:sz w:val="22"/>
          <w:szCs w:val="22"/>
        </w:rPr>
        <w:t>, 20%</w:t>
      </w:r>
      <w:r w:rsidR="00C1321C" w:rsidRPr="009130EF">
        <w:rPr>
          <w:rFonts w:ascii="Times New Roman" w:hAnsi="Times New Roman"/>
          <w:color w:val="000000" w:themeColor="text1"/>
          <w:spacing w:val="4"/>
          <w:sz w:val="22"/>
          <w:szCs w:val="22"/>
        </w:rPr>
        <w:t xml:space="preserve"> of inward FDI in Lithuania</w:t>
      </w:r>
      <w:r w:rsidR="002B6375" w:rsidRPr="009130EF">
        <w:rPr>
          <w:rFonts w:ascii="Times New Roman" w:hAnsi="Times New Roman"/>
          <w:color w:val="000000" w:themeColor="text1"/>
          <w:spacing w:val="4"/>
          <w:sz w:val="22"/>
          <w:szCs w:val="22"/>
        </w:rPr>
        <w:t xml:space="preserve">. Thus, the most significant volume of inward FDI flows from the Nordic countries to the Baltics. </w:t>
      </w:r>
      <w:r w:rsidRPr="009130EF">
        <w:rPr>
          <w:rFonts w:ascii="Times New Roman" w:hAnsi="Times New Roman"/>
          <w:color w:val="000000" w:themeColor="text1"/>
          <w:spacing w:val="4"/>
          <w:sz w:val="22"/>
          <w:szCs w:val="22"/>
        </w:rPr>
        <w:t>In Lithuania</w:t>
      </w:r>
      <w:r w:rsidR="002B6375" w:rsidRPr="009130EF">
        <w:rPr>
          <w:rFonts w:ascii="Times New Roman" w:hAnsi="Times New Roman"/>
          <w:color w:val="000000" w:themeColor="text1"/>
          <w:spacing w:val="4"/>
          <w:sz w:val="22"/>
          <w:szCs w:val="22"/>
        </w:rPr>
        <w:t xml:space="preserve">, the manufacturing sectors attract </w:t>
      </w:r>
      <w:r w:rsidRPr="009130EF">
        <w:rPr>
          <w:rFonts w:ascii="Times New Roman" w:hAnsi="Times New Roman"/>
          <w:color w:val="000000" w:themeColor="text1"/>
          <w:spacing w:val="4"/>
          <w:sz w:val="22"/>
          <w:szCs w:val="22"/>
        </w:rPr>
        <w:t>the greatest</w:t>
      </w:r>
      <w:r w:rsidR="002B6375" w:rsidRPr="009130EF">
        <w:rPr>
          <w:rFonts w:ascii="Times New Roman" w:hAnsi="Times New Roman"/>
          <w:color w:val="000000" w:themeColor="text1"/>
          <w:spacing w:val="4"/>
          <w:sz w:val="22"/>
          <w:szCs w:val="22"/>
        </w:rPr>
        <w:t xml:space="preserve"> part of inward FDI from Denmark (29%), </w:t>
      </w:r>
      <w:r w:rsidR="000A3440">
        <w:rPr>
          <w:rFonts w:ascii="Times New Roman" w:hAnsi="Times New Roman"/>
          <w:color w:val="000000" w:themeColor="text1"/>
          <w:spacing w:val="4"/>
          <w:sz w:val="22"/>
          <w:szCs w:val="22"/>
        </w:rPr>
        <w:t>Finland</w:t>
      </w:r>
      <w:r w:rsidR="002B6375" w:rsidRPr="009130EF">
        <w:rPr>
          <w:rFonts w:ascii="Times New Roman" w:hAnsi="Times New Roman"/>
          <w:color w:val="000000" w:themeColor="text1"/>
          <w:spacing w:val="4"/>
          <w:sz w:val="22"/>
          <w:szCs w:val="22"/>
        </w:rPr>
        <w:t xml:space="preserve"> (</w:t>
      </w:r>
      <w:r w:rsidR="000A3440">
        <w:rPr>
          <w:rFonts w:ascii="Times New Roman" w:hAnsi="Times New Roman"/>
          <w:color w:val="000000" w:themeColor="text1"/>
          <w:spacing w:val="4"/>
          <w:sz w:val="22"/>
          <w:szCs w:val="22"/>
        </w:rPr>
        <w:t>3</w:t>
      </w:r>
      <w:r w:rsidR="002B6375" w:rsidRPr="009130EF">
        <w:rPr>
          <w:rFonts w:ascii="Times New Roman" w:hAnsi="Times New Roman"/>
          <w:color w:val="000000" w:themeColor="text1"/>
          <w:spacing w:val="4"/>
          <w:sz w:val="22"/>
          <w:szCs w:val="22"/>
        </w:rPr>
        <w:t xml:space="preserve">1%), and Norway (34%). </w:t>
      </w:r>
      <w:r w:rsidRPr="009130EF">
        <w:rPr>
          <w:rFonts w:ascii="Times New Roman" w:hAnsi="Times New Roman"/>
          <w:color w:val="000000" w:themeColor="text1"/>
          <w:spacing w:val="4"/>
          <w:sz w:val="22"/>
          <w:szCs w:val="22"/>
        </w:rPr>
        <w:t xml:space="preserve">While </w:t>
      </w:r>
      <w:r w:rsidR="002B6375" w:rsidRPr="009130EF">
        <w:rPr>
          <w:rFonts w:ascii="Times New Roman" w:hAnsi="Times New Roman"/>
          <w:color w:val="000000" w:themeColor="text1"/>
          <w:spacing w:val="4"/>
          <w:sz w:val="22"/>
          <w:szCs w:val="22"/>
        </w:rPr>
        <w:t xml:space="preserve">Swedish companies mainly invest in banking, insurance (54%), and information technologies (24%). </w:t>
      </w:r>
      <w:r w:rsidRPr="009130EF">
        <w:rPr>
          <w:rFonts w:ascii="Times New Roman" w:hAnsi="Times New Roman"/>
          <w:color w:val="000000" w:themeColor="text1"/>
          <w:spacing w:val="4"/>
          <w:sz w:val="22"/>
          <w:szCs w:val="22"/>
        </w:rPr>
        <w:t xml:space="preserve">The wholesale and retail trade business sectors attract </w:t>
      </w:r>
      <w:r w:rsidR="002B6375" w:rsidRPr="009130EF">
        <w:rPr>
          <w:rFonts w:ascii="Times New Roman" w:hAnsi="Times New Roman"/>
          <w:color w:val="000000" w:themeColor="text1"/>
          <w:spacing w:val="4"/>
          <w:sz w:val="22"/>
          <w:szCs w:val="22"/>
        </w:rPr>
        <w:t>41% of</w:t>
      </w:r>
      <w:r w:rsidRPr="009130EF">
        <w:rPr>
          <w:rFonts w:ascii="Times New Roman" w:hAnsi="Times New Roman"/>
          <w:color w:val="000000" w:themeColor="text1"/>
          <w:spacing w:val="4"/>
          <w:sz w:val="22"/>
          <w:szCs w:val="22"/>
        </w:rPr>
        <w:t xml:space="preserve"> Finnish</w:t>
      </w:r>
      <w:r w:rsidR="002B6375" w:rsidRPr="009130EF">
        <w:rPr>
          <w:rFonts w:ascii="Times New Roman" w:hAnsi="Times New Roman"/>
          <w:color w:val="000000" w:themeColor="text1"/>
          <w:spacing w:val="4"/>
          <w:sz w:val="22"/>
          <w:szCs w:val="22"/>
        </w:rPr>
        <w:t xml:space="preserve"> inward </w:t>
      </w:r>
      <w:r w:rsidR="002B6375" w:rsidRPr="004A5E13">
        <w:rPr>
          <w:rFonts w:ascii="Times New Roman" w:hAnsi="Times New Roman"/>
          <w:color w:val="000000" w:themeColor="text1"/>
          <w:spacing w:val="4"/>
          <w:sz w:val="22"/>
          <w:szCs w:val="22"/>
        </w:rPr>
        <w:t xml:space="preserve">FDI </w:t>
      </w:r>
      <w:r w:rsidR="005B47C5" w:rsidRPr="004A5E13">
        <w:rPr>
          <w:rFonts w:ascii="Times New Roman" w:hAnsi="Times New Roman"/>
          <w:color w:val="000000" w:themeColor="text1"/>
          <w:spacing w:val="4"/>
          <w:sz w:val="22"/>
          <w:szCs w:val="22"/>
        </w:rPr>
        <w:t>(WIPO, 2023)</w:t>
      </w:r>
      <w:r w:rsidR="002B6375" w:rsidRPr="004A5E13">
        <w:rPr>
          <w:rFonts w:ascii="Times New Roman" w:hAnsi="Times New Roman"/>
          <w:color w:val="000000" w:themeColor="text1"/>
          <w:spacing w:val="4"/>
          <w:sz w:val="22"/>
          <w:szCs w:val="22"/>
        </w:rPr>
        <w:t xml:space="preserve">. The </w:t>
      </w:r>
      <w:r w:rsidR="002B6375" w:rsidRPr="009130EF">
        <w:rPr>
          <w:rFonts w:ascii="Times New Roman" w:hAnsi="Times New Roman"/>
          <w:color w:val="000000" w:themeColor="text1"/>
          <w:spacing w:val="4"/>
          <w:sz w:val="22"/>
          <w:szCs w:val="22"/>
        </w:rPr>
        <w:t xml:space="preserve">Swedish capital occupies </w:t>
      </w:r>
      <w:r w:rsidRPr="009130EF">
        <w:rPr>
          <w:rFonts w:ascii="Times New Roman" w:hAnsi="Times New Roman"/>
          <w:color w:val="000000" w:themeColor="text1"/>
          <w:spacing w:val="4"/>
          <w:sz w:val="22"/>
          <w:szCs w:val="22"/>
        </w:rPr>
        <w:t>approximately 80</w:t>
      </w:r>
      <w:r w:rsidR="002B6375" w:rsidRPr="009130EF">
        <w:rPr>
          <w:rFonts w:ascii="Times New Roman" w:hAnsi="Times New Roman"/>
          <w:color w:val="000000" w:themeColor="text1"/>
          <w:spacing w:val="4"/>
          <w:sz w:val="22"/>
          <w:szCs w:val="22"/>
        </w:rPr>
        <w:t xml:space="preserve">% of </w:t>
      </w:r>
      <w:r w:rsidRPr="009130EF">
        <w:rPr>
          <w:rFonts w:ascii="Times New Roman" w:hAnsi="Times New Roman"/>
          <w:color w:val="000000" w:themeColor="text1"/>
          <w:spacing w:val="4"/>
          <w:sz w:val="22"/>
          <w:szCs w:val="22"/>
        </w:rPr>
        <w:t xml:space="preserve">insurance and </w:t>
      </w:r>
      <w:r w:rsidR="002B6375" w:rsidRPr="009130EF">
        <w:rPr>
          <w:rFonts w:ascii="Times New Roman" w:hAnsi="Times New Roman"/>
          <w:color w:val="000000" w:themeColor="text1"/>
          <w:spacing w:val="4"/>
          <w:sz w:val="22"/>
          <w:szCs w:val="22"/>
        </w:rPr>
        <w:t>the banking sector in Estonia</w:t>
      </w:r>
      <w:r w:rsidRPr="009130EF">
        <w:rPr>
          <w:rFonts w:ascii="Times New Roman" w:hAnsi="Times New Roman"/>
          <w:color w:val="000000" w:themeColor="text1"/>
          <w:spacing w:val="4"/>
          <w:sz w:val="22"/>
          <w:szCs w:val="22"/>
        </w:rPr>
        <w:t>,</w:t>
      </w:r>
      <w:r w:rsidR="002B6375" w:rsidRPr="009130EF">
        <w:rPr>
          <w:rFonts w:ascii="Times New Roman" w:hAnsi="Times New Roman"/>
          <w:color w:val="000000" w:themeColor="text1"/>
          <w:spacing w:val="4"/>
          <w:sz w:val="22"/>
          <w:szCs w:val="22"/>
        </w:rPr>
        <w:t xml:space="preserve"> the second </w:t>
      </w:r>
      <w:r w:rsidRPr="009130EF">
        <w:rPr>
          <w:rFonts w:ascii="Times New Roman" w:hAnsi="Times New Roman"/>
          <w:color w:val="000000" w:themeColor="text1"/>
          <w:spacing w:val="4"/>
          <w:sz w:val="22"/>
          <w:szCs w:val="22"/>
        </w:rPr>
        <w:t xml:space="preserve">largest </w:t>
      </w:r>
      <w:r w:rsidR="002B6375" w:rsidRPr="009130EF">
        <w:rPr>
          <w:rFonts w:ascii="Times New Roman" w:hAnsi="Times New Roman"/>
          <w:color w:val="000000" w:themeColor="text1"/>
          <w:spacing w:val="4"/>
          <w:sz w:val="22"/>
          <w:szCs w:val="22"/>
        </w:rPr>
        <w:t xml:space="preserve">sector that </w:t>
      </w:r>
      <w:r w:rsidRPr="009130EF">
        <w:rPr>
          <w:rFonts w:ascii="Times New Roman" w:hAnsi="Times New Roman"/>
          <w:color w:val="000000" w:themeColor="text1"/>
          <w:spacing w:val="4"/>
          <w:sz w:val="22"/>
          <w:szCs w:val="22"/>
        </w:rPr>
        <w:t>is</w:t>
      </w:r>
      <w:r w:rsidR="002B6375" w:rsidRPr="009130EF">
        <w:rPr>
          <w:rFonts w:ascii="Times New Roman" w:hAnsi="Times New Roman"/>
          <w:color w:val="000000" w:themeColor="text1"/>
          <w:spacing w:val="4"/>
          <w:sz w:val="22"/>
          <w:szCs w:val="22"/>
        </w:rPr>
        <w:t xml:space="preserve"> attract</w:t>
      </w:r>
      <w:r w:rsidRPr="009130EF">
        <w:rPr>
          <w:rFonts w:ascii="Times New Roman" w:hAnsi="Times New Roman"/>
          <w:color w:val="000000" w:themeColor="text1"/>
          <w:spacing w:val="4"/>
          <w:sz w:val="22"/>
          <w:szCs w:val="22"/>
        </w:rPr>
        <w:t xml:space="preserve">ive to </w:t>
      </w:r>
      <w:r w:rsidR="002B6375" w:rsidRPr="009130EF">
        <w:rPr>
          <w:rFonts w:ascii="Times New Roman" w:hAnsi="Times New Roman"/>
          <w:color w:val="000000" w:themeColor="text1"/>
          <w:spacing w:val="4"/>
          <w:sz w:val="22"/>
          <w:szCs w:val="22"/>
        </w:rPr>
        <w:t xml:space="preserve">the </w:t>
      </w:r>
      <w:r w:rsidRPr="009130EF">
        <w:rPr>
          <w:rFonts w:ascii="Times New Roman" w:hAnsi="Times New Roman"/>
          <w:color w:val="000000" w:themeColor="text1"/>
          <w:spacing w:val="4"/>
          <w:sz w:val="22"/>
          <w:szCs w:val="22"/>
        </w:rPr>
        <w:t>greatest</w:t>
      </w:r>
      <w:r w:rsidR="002B6375" w:rsidRPr="009130EF">
        <w:rPr>
          <w:rFonts w:ascii="Times New Roman" w:hAnsi="Times New Roman"/>
          <w:color w:val="000000" w:themeColor="text1"/>
          <w:spacing w:val="4"/>
          <w:sz w:val="22"/>
          <w:szCs w:val="22"/>
        </w:rPr>
        <w:t xml:space="preserve"> number of Nordic capital companies is construction and real estate, </w:t>
      </w:r>
      <w:r w:rsidRPr="009130EF">
        <w:rPr>
          <w:rFonts w:ascii="Times New Roman" w:hAnsi="Times New Roman"/>
          <w:color w:val="000000" w:themeColor="text1"/>
          <w:spacing w:val="4"/>
          <w:sz w:val="22"/>
          <w:szCs w:val="22"/>
        </w:rPr>
        <w:t xml:space="preserve">while the </w:t>
      </w:r>
      <w:r w:rsidR="002B6375" w:rsidRPr="009130EF">
        <w:rPr>
          <w:rFonts w:ascii="Times New Roman" w:hAnsi="Times New Roman"/>
          <w:color w:val="000000" w:themeColor="text1"/>
          <w:spacing w:val="4"/>
          <w:sz w:val="22"/>
          <w:szCs w:val="22"/>
        </w:rPr>
        <w:t xml:space="preserve">manufacturing makes 13%, and logistics and transportation are the most popular among Finish capital companies. </w:t>
      </w:r>
      <w:r w:rsidRPr="009130EF">
        <w:rPr>
          <w:rFonts w:ascii="Times New Roman" w:hAnsi="Times New Roman"/>
          <w:color w:val="000000" w:themeColor="text1"/>
          <w:spacing w:val="4"/>
          <w:sz w:val="22"/>
          <w:szCs w:val="22"/>
        </w:rPr>
        <w:t xml:space="preserve">Statistics shows that </w:t>
      </w:r>
      <w:r w:rsidR="00860626" w:rsidRPr="009130EF">
        <w:rPr>
          <w:rFonts w:ascii="Times New Roman" w:hAnsi="Times New Roman"/>
          <w:color w:val="000000" w:themeColor="text1"/>
          <w:spacing w:val="4"/>
          <w:sz w:val="22"/>
          <w:szCs w:val="22"/>
        </w:rPr>
        <w:t xml:space="preserve">Baltic and Nordic capital </w:t>
      </w:r>
      <w:r w:rsidRPr="009130EF">
        <w:rPr>
          <w:rFonts w:ascii="Times New Roman" w:hAnsi="Times New Roman"/>
          <w:color w:val="000000" w:themeColor="text1"/>
          <w:spacing w:val="4"/>
          <w:sz w:val="22"/>
          <w:szCs w:val="22"/>
        </w:rPr>
        <w:t>enterprises from various business sectors tend to collaborate</w:t>
      </w:r>
      <w:r w:rsidR="00860626" w:rsidRPr="009130EF">
        <w:rPr>
          <w:rFonts w:ascii="Times New Roman" w:hAnsi="Times New Roman"/>
          <w:color w:val="000000" w:themeColor="text1"/>
          <w:spacing w:val="4"/>
          <w:sz w:val="22"/>
          <w:szCs w:val="22"/>
        </w:rPr>
        <w:t xml:space="preserve"> on R&amp;D and innovation activities</w:t>
      </w:r>
      <w:r w:rsidRPr="009130EF">
        <w:rPr>
          <w:rFonts w:ascii="Times New Roman" w:hAnsi="Times New Roman"/>
          <w:color w:val="000000" w:themeColor="text1"/>
          <w:spacing w:val="4"/>
          <w:sz w:val="22"/>
          <w:szCs w:val="22"/>
        </w:rPr>
        <w:t xml:space="preserve"> with each other, </w:t>
      </w:r>
      <w:r w:rsidR="00860626" w:rsidRPr="009130EF">
        <w:rPr>
          <w:rFonts w:ascii="Times New Roman" w:hAnsi="Times New Roman"/>
          <w:color w:val="000000" w:themeColor="text1"/>
          <w:spacing w:val="4"/>
          <w:sz w:val="22"/>
          <w:szCs w:val="22"/>
        </w:rPr>
        <w:t xml:space="preserve">involve into networks in home country and </w:t>
      </w:r>
      <w:r w:rsidR="00860626" w:rsidRPr="009130EF">
        <w:rPr>
          <w:rFonts w:ascii="Times New Roman" w:hAnsi="Times New Roman"/>
          <w:color w:val="000000" w:themeColor="text1"/>
          <w:spacing w:val="4"/>
          <w:sz w:val="22"/>
          <w:szCs w:val="22"/>
        </w:rPr>
        <w:lastRenderedPageBreak/>
        <w:t>abroad.</w:t>
      </w:r>
      <w:r w:rsidR="00A0566F" w:rsidRPr="009130EF">
        <w:rPr>
          <w:rFonts w:ascii="Times New Roman" w:hAnsi="Times New Roman"/>
          <w:color w:val="000000" w:themeColor="text1"/>
          <w:spacing w:val="4"/>
          <w:sz w:val="22"/>
          <w:szCs w:val="22"/>
        </w:rPr>
        <w:t xml:space="preserve"> Enterprises </w:t>
      </w:r>
      <w:r w:rsidR="00780D89">
        <w:rPr>
          <w:rFonts w:ascii="Times New Roman" w:hAnsi="Times New Roman"/>
          <w:color w:val="000000" w:themeColor="text1"/>
          <w:spacing w:val="4"/>
          <w:sz w:val="22"/>
          <w:szCs w:val="22"/>
        </w:rPr>
        <w:t>tend to be</w:t>
      </w:r>
      <w:r w:rsidR="00A0566F" w:rsidRPr="009130EF">
        <w:rPr>
          <w:rFonts w:ascii="Times New Roman" w:hAnsi="Times New Roman"/>
          <w:color w:val="000000" w:themeColor="text1"/>
          <w:spacing w:val="4"/>
          <w:sz w:val="22"/>
          <w:szCs w:val="22"/>
        </w:rPr>
        <w:t xml:space="preserve"> involved in collaboration within the group of public enterprises or government entities, consultancy firms, labs, universities research cent</w:t>
      </w:r>
      <w:r w:rsidR="00C1321C">
        <w:rPr>
          <w:rFonts w:ascii="Times New Roman" w:hAnsi="Times New Roman"/>
          <w:color w:val="000000" w:themeColor="text1"/>
          <w:spacing w:val="4"/>
          <w:sz w:val="22"/>
          <w:szCs w:val="22"/>
        </w:rPr>
        <w:t>re</w:t>
      </w:r>
      <w:r w:rsidR="00A0566F" w:rsidRPr="009130EF">
        <w:rPr>
          <w:rFonts w:ascii="Times New Roman" w:hAnsi="Times New Roman"/>
          <w:color w:val="000000" w:themeColor="text1"/>
          <w:spacing w:val="4"/>
          <w:sz w:val="22"/>
          <w:szCs w:val="22"/>
        </w:rPr>
        <w:t>s or other higher institutions, competitors or suppliers</w:t>
      </w:r>
      <w:r w:rsidR="005B47C5">
        <w:rPr>
          <w:rFonts w:ascii="Times New Roman" w:hAnsi="Times New Roman"/>
          <w:color w:val="000000" w:themeColor="text1"/>
          <w:spacing w:val="4"/>
          <w:sz w:val="22"/>
          <w:szCs w:val="22"/>
        </w:rPr>
        <w:t xml:space="preserve"> (Fig</w:t>
      </w:r>
      <w:r w:rsidR="00B71C43">
        <w:rPr>
          <w:rFonts w:ascii="Times New Roman" w:hAnsi="Times New Roman"/>
          <w:color w:val="000000" w:themeColor="text1"/>
          <w:spacing w:val="4"/>
          <w:sz w:val="22"/>
          <w:szCs w:val="22"/>
        </w:rPr>
        <w:t>ure</w:t>
      </w:r>
      <w:r w:rsidR="005B47C5">
        <w:rPr>
          <w:rFonts w:ascii="Times New Roman" w:hAnsi="Times New Roman"/>
          <w:color w:val="000000" w:themeColor="text1"/>
          <w:spacing w:val="4"/>
          <w:sz w:val="22"/>
          <w:szCs w:val="22"/>
        </w:rPr>
        <w:t xml:space="preserve"> 2)</w:t>
      </w:r>
      <w:r w:rsidR="00A0566F" w:rsidRPr="009130EF">
        <w:rPr>
          <w:rFonts w:ascii="Times New Roman" w:hAnsi="Times New Roman"/>
          <w:color w:val="000000" w:themeColor="text1"/>
          <w:spacing w:val="4"/>
          <w:sz w:val="22"/>
          <w:szCs w:val="22"/>
        </w:rPr>
        <w:t xml:space="preserve">. </w:t>
      </w:r>
    </w:p>
    <w:p w14:paraId="30610BB6" w14:textId="56E89EF1" w:rsidR="002D1F32" w:rsidRPr="009130EF" w:rsidRDefault="002D1F32" w:rsidP="00AE403E">
      <w:pPr>
        <w:pStyle w:val="08FIGURE"/>
        <w:rPr>
          <w:szCs w:val="20"/>
          <w:lang w:val="en-GB"/>
        </w:rPr>
      </w:pPr>
      <w:r w:rsidRPr="009130EF">
        <w:rPr>
          <w:noProof/>
          <w:lang w:val="en-GB"/>
        </w:rPr>
        <w:drawing>
          <wp:inline distT="0" distB="0" distL="0" distR="0" wp14:anchorId="38DC8B1E" wp14:editId="5CFE6485">
            <wp:extent cx="2762472" cy="1805940"/>
            <wp:effectExtent l="0" t="0" r="6350" b="10160"/>
            <wp:docPr id="18" name="Chart 18">
              <a:extLst xmlns:a="http://schemas.openxmlformats.org/drawingml/2006/main">
                <a:ext uri="{FF2B5EF4-FFF2-40B4-BE49-F238E27FC236}">
                  <a16:creationId xmlns:a16="http://schemas.microsoft.com/office/drawing/2014/main" id="{85F33669-65E3-814A-9D7B-A9E3CC738C0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234C0860" w14:textId="56174227" w:rsidR="00827779" w:rsidRPr="00B71C43" w:rsidRDefault="00D06101" w:rsidP="00B71C43">
      <w:pPr>
        <w:pStyle w:val="08FIGURE"/>
        <w:jc w:val="left"/>
        <w:rPr>
          <w:szCs w:val="20"/>
          <w:lang w:val="en-GB"/>
        </w:rPr>
      </w:pPr>
      <w:r w:rsidRPr="00B71C43">
        <w:rPr>
          <w:szCs w:val="20"/>
          <w:lang w:val="en-GB"/>
        </w:rPr>
        <w:t>Fig</w:t>
      </w:r>
      <w:r w:rsidR="00B71C43" w:rsidRPr="00B71C43">
        <w:rPr>
          <w:szCs w:val="20"/>
          <w:lang w:val="en-GB"/>
        </w:rPr>
        <w:t>ure</w:t>
      </w:r>
      <w:r w:rsidR="002452E0" w:rsidRPr="00B71C43">
        <w:rPr>
          <w:szCs w:val="20"/>
          <w:lang w:val="en-GB"/>
        </w:rPr>
        <w:t xml:space="preserve"> 2</w:t>
      </w:r>
      <w:r w:rsidRPr="00B71C43">
        <w:rPr>
          <w:szCs w:val="20"/>
          <w:lang w:val="en-GB"/>
        </w:rPr>
        <w:t xml:space="preserve">. </w:t>
      </w:r>
      <w:r w:rsidR="002452E0" w:rsidRPr="00B71C43">
        <w:rPr>
          <w:szCs w:val="20"/>
          <w:lang w:val="en-GB"/>
        </w:rPr>
        <w:t>Enterprises that co-operated on R&amp;D and other innovation activities with other enterprises or organisations, by kind and location of co-operation partner</w:t>
      </w:r>
      <w:r w:rsidR="007309F6" w:rsidRPr="00B71C43">
        <w:rPr>
          <w:szCs w:val="20"/>
          <w:lang w:val="en-GB"/>
        </w:rPr>
        <w:t xml:space="preserve"> (</w:t>
      </w:r>
      <w:r w:rsidR="00B71C43">
        <w:rPr>
          <w:szCs w:val="20"/>
          <w:lang w:val="en-GB"/>
        </w:rPr>
        <w:t xml:space="preserve">source: Eurostat </w:t>
      </w:r>
      <w:r w:rsidR="007309F6" w:rsidRPr="00B71C43">
        <w:rPr>
          <w:szCs w:val="20"/>
          <w:lang w:val="en-GB"/>
        </w:rPr>
        <w:t>2018)</w:t>
      </w:r>
    </w:p>
    <w:p w14:paraId="43EBFAFE" w14:textId="35534000" w:rsidR="004D3626" w:rsidRPr="009130EF" w:rsidRDefault="00827779" w:rsidP="00827779">
      <w:pPr>
        <w:pStyle w:val="08FIGURE"/>
        <w:jc w:val="both"/>
        <w:rPr>
          <w:color w:val="000000" w:themeColor="text1"/>
          <w:spacing w:val="4"/>
          <w:sz w:val="22"/>
          <w:lang w:val="en-GB"/>
        </w:rPr>
      </w:pPr>
      <w:r w:rsidRPr="009130EF">
        <w:rPr>
          <w:color w:val="000000" w:themeColor="text1"/>
          <w:spacing w:val="4"/>
          <w:sz w:val="22"/>
          <w:lang w:val="en-GB"/>
        </w:rPr>
        <w:t>29% of all enterprises in Finland and Norway are cooperating with the other enterprises for R&amp;D and development</w:t>
      </w:r>
      <w:r w:rsidR="00780D89">
        <w:rPr>
          <w:color w:val="000000" w:themeColor="text1"/>
          <w:spacing w:val="4"/>
          <w:sz w:val="22"/>
          <w:lang w:val="en-GB"/>
        </w:rPr>
        <w:t>.</w:t>
      </w:r>
      <w:r w:rsidRPr="009130EF">
        <w:rPr>
          <w:color w:val="000000" w:themeColor="text1"/>
          <w:spacing w:val="4"/>
          <w:sz w:val="22"/>
          <w:lang w:val="en-GB"/>
        </w:rPr>
        <w:t xml:space="preserve"> </w:t>
      </w:r>
      <w:r w:rsidR="00780D89">
        <w:rPr>
          <w:color w:val="000000" w:themeColor="text1"/>
          <w:spacing w:val="4"/>
          <w:sz w:val="22"/>
          <w:lang w:val="en-GB"/>
        </w:rPr>
        <w:t>T</w:t>
      </w:r>
      <w:r w:rsidRPr="009130EF">
        <w:rPr>
          <w:color w:val="000000" w:themeColor="text1"/>
          <w:spacing w:val="4"/>
          <w:sz w:val="22"/>
          <w:lang w:val="en-GB"/>
        </w:rPr>
        <w:t>his number increases nearly double for the innovative enterprises in Finland. Meanwhile</w:t>
      </w:r>
      <w:r w:rsidR="00780D89">
        <w:rPr>
          <w:color w:val="000000" w:themeColor="text1"/>
          <w:spacing w:val="4"/>
          <w:sz w:val="22"/>
          <w:lang w:val="en-GB"/>
        </w:rPr>
        <w:t>,</w:t>
      </w:r>
      <w:r w:rsidRPr="009130EF">
        <w:rPr>
          <w:color w:val="000000" w:themeColor="text1"/>
          <w:spacing w:val="4"/>
          <w:sz w:val="22"/>
          <w:lang w:val="en-GB"/>
        </w:rPr>
        <w:t xml:space="preserve"> in Latvia only 6% of all enterprises are involved in collaboration for R&amp;D and innovative activities. In Lithuania 14% of all enterprise population are involved in collaboration for R&amp;D and innovation, while for innovative enterprises this number increases </w:t>
      </w:r>
      <w:r w:rsidR="00780D89">
        <w:rPr>
          <w:color w:val="000000" w:themeColor="text1"/>
          <w:spacing w:val="4"/>
          <w:sz w:val="22"/>
          <w:lang w:val="en-GB"/>
        </w:rPr>
        <w:t xml:space="preserve">up </w:t>
      </w:r>
      <w:r w:rsidRPr="009130EF">
        <w:rPr>
          <w:color w:val="000000" w:themeColor="text1"/>
          <w:spacing w:val="4"/>
          <w:sz w:val="22"/>
          <w:lang w:val="en-GB"/>
        </w:rPr>
        <w:t>to 29%. In comparison to Estonia, 38% of innovative enterprises tend to co-operate for R&amp;D. For Iceland and Norway this number is slightly higher 41%, and 42% respectively. And only, 25% of innovative enterprises are involved in collaborating in Denmark and Sweden. However, Danish innovative enterprises out of all Nordic and Baltic countries tend to collaborate</w:t>
      </w:r>
      <w:r w:rsidR="006C0D0E">
        <w:rPr>
          <w:color w:val="000000" w:themeColor="text1"/>
          <w:spacing w:val="4"/>
          <w:sz w:val="22"/>
          <w:lang w:val="en-GB"/>
        </w:rPr>
        <w:t xml:space="preserve"> more often</w:t>
      </w:r>
      <w:r w:rsidRPr="009130EF">
        <w:rPr>
          <w:color w:val="000000" w:themeColor="text1"/>
          <w:spacing w:val="4"/>
          <w:sz w:val="22"/>
          <w:lang w:val="en-GB"/>
        </w:rPr>
        <w:t xml:space="preserve"> with universities and research cent</w:t>
      </w:r>
      <w:r w:rsidR="006E4846">
        <w:rPr>
          <w:color w:val="000000" w:themeColor="text1"/>
          <w:spacing w:val="4"/>
          <w:sz w:val="22"/>
          <w:lang w:val="en-GB"/>
        </w:rPr>
        <w:t>re</w:t>
      </w:r>
      <w:r w:rsidRPr="009130EF">
        <w:rPr>
          <w:color w:val="000000" w:themeColor="text1"/>
          <w:spacing w:val="4"/>
          <w:sz w:val="22"/>
          <w:lang w:val="en-GB"/>
        </w:rPr>
        <w:t>s, which makes 30% of innovative companies. Only 6.8% of enterprises in Latvia and 8% in Lithuania are in cooperation for R&amp;D and innovation with universities and research centr</w:t>
      </w:r>
      <w:r w:rsidR="006E4846">
        <w:rPr>
          <w:color w:val="000000" w:themeColor="text1"/>
          <w:spacing w:val="4"/>
          <w:sz w:val="22"/>
          <w:lang w:val="en-GB"/>
        </w:rPr>
        <w:t>e</w:t>
      </w:r>
      <w:r w:rsidRPr="009130EF">
        <w:rPr>
          <w:color w:val="000000" w:themeColor="text1"/>
          <w:spacing w:val="4"/>
          <w:sz w:val="22"/>
          <w:lang w:val="en-GB"/>
        </w:rPr>
        <w:t>s. Similar numbers are in Iceland (8.3%) and Norway (9%). While 24% of Finish, 12% of Swedish and 15% of Estonian capital enterprises collaborate with universities. Further, the lowest number of innovative companies are in cooperation with competitors or other enterprises in</w:t>
      </w:r>
      <w:r w:rsidR="00F51529" w:rsidRPr="009130EF">
        <w:rPr>
          <w:color w:val="000000" w:themeColor="text1"/>
          <w:spacing w:val="4"/>
          <w:sz w:val="22"/>
          <w:lang w:val="en-GB"/>
        </w:rPr>
        <w:t xml:space="preserve"> the same number are in Estonia (2.7%), followed by Latvia (4.3%) and Sweden (4.8%). Approximately 5%-6% of innovative companies tend to cooperate on R&amp;D and innovation, in Lithuania (5.6%), Norway (5.5%) and Iceland (5.8%). The </w:t>
      </w:r>
      <w:r w:rsidR="00F51529" w:rsidRPr="009130EF">
        <w:rPr>
          <w:color w:val="000000" w:themeColor="text1"/>
          <w:spacing w:val="4"/>
          <w:sz w:val="22"/>
          <w:lang w:val="en-GB"/>
        </w:rPr>
        <w:t xml:space="preserve">greatest number of innovative companies collaborate on R&amp;D and innovation in Denmark (29.5%). Analysis shows that in Nordic and Baltic innovative companies do not trust competitor or other companies in the same business sector. Although, </w:t>
      </w:r>
      <w:r w:rsidR="009264F9" w:rsidRPr="009130EF">
        <w:rPr>
          <w:color w:val="000000" w:themeColor="text1"/>
          <w:spacing w:val="4"/>
          <w:sz w:val="22"/>
          <w:lang w:val="en-GB"/>
        </w:rPr>
        <w:t>innovative companies are actively participat</w:t>
      </w:r>
      <w:r w:rsidR="004D3626" w:rsidRPr="009130EF">
        <w:rPr>
          <w:color w:val="000000" w:themeColor="text1"/>
          <w:spacing w:val="4"/>
          <w:sz w:val="22"/>
          <w:lang w:val="en-GB"/>
        </w:rPr>
        <w:t>ing</w:t>
      </w:r>
      <w:r w:rsidR="009264F9" w:rsidRPr="009130EF">
        <w:rPr>
          <w:color w:val="000000" w:themeColor="text1"/>
          <w:spacing w:val="4"/>
          <w:sz w:val="22"/>
          <w:lang w:val="en-GB"/>
        </w:rPr>
        <w:t xml:space="preserve"> in cooperation with other entities and network for R&amp;D in home country and abroad. The greatest number of innovative companies involve in collaboration are in home countries, rather than abroad. Except Denmark, where 32.4% of </w:t>
      </w:r>
      <w:r w:rsidR="00843AB5" w:rsidRPr="009130EF">
        <w:rPr>
          <w:color w:val="000000" w:themeColor="text1"/>
          <w:spacing w:val="4"/>
          <w:sz w:val="22"/>
          <w:lang w:val="en-GB"/>
        </w:rPr>
        <w:t>enterprise population</w:t>
      </w:r>
      <w:r w:rsidR="009264F9" w:rsidRPr="009130EF">
        <w:rPr>
          <w:color w:val="000000" w:themeColor="text1"/>
          <w:spacing w:val="4"/>
          <w:sz w:val="22"/>
          <w:lang w:val="en-GB"/>
        </w:rPr>
        <w:t xml:space="preserve"> that are involved in cooperation for R&amp;D, cooperate in the international level and 31.8% are in collaboration in domestic market. Meanwhile, the greatest number among the Nordic and Baltic countries involved in cooperation for R&amp;D are in Finland which makes 47%, followed by Norway (42.8%) and Iceland (41.9%). In Latvia, only 21% of all enterprise population are in cooperation for R&amp;D, followed by Sweden (24.8%) and Denmark (25.8%), while in Lithuania it makes 28.5% and Estonia – 38%. </w:t>
      </w:r>
      <w:r w:rsidR="00F14434" w:rsidRPr="009130EF">
        <w:rPr>
          <w:color w:val="000000" w:themeColor="text1"/>
          <w:spacing w:val="4"/>
          <w:sz w:val="22"/>
          <w:lang w:val="en-GB"/>
        </w:rPr>
        <w:t>Although, half of the enterprises are involved in cooperation in Finland and only one-fifth in Latvia, in all of Nordic and Baltic countries (Fig</w:t>
      </w:r>
      <w:r w:rsidR="00B71C43">
        <w:rPr>
          <w:color w:val="000000" w:themeColor="text1"/>
          <w:spacing w:val="4"/>
          <w:sz w:val="22"/>
          <w:lang w:val="en-GB"/>
        </w:rPr>
        <w:t>ure</w:t>
      </w:r>
      <w:r w:rsidR="00F14434" w:rsidRPr="009130EF">
        <w:rPr>
          <w:color w:val="000000" w:themeColor="text1"/>
          <w:spacing w:val="4"/>
          <w:sz w:val="22"/>
          <w:lang w:val="en-GB"/>
        </w:rPr>
        <w:t xml:space="preserve"> </w:t>
      </w:r>
      <w:r w:rsidR="005B47C5">
        <w:rPr>
          <w:color w:val="000000" w:themeColor="text1"/>
          <w:spacing w:val="4"/>
          <w:sz w:val="22"/>
          <w:lang w:val="en-GB"/>
        </w:rPr>
        <w:t>3</w:t>
      </w:r>
      <w:r w:rsidR="00F14434" w:rsidRPr="009130EF">
        <w:rPr>
          <w:color w:val="000000" w:themeColor="text1"/>
          <w:spacing w:val="4"/>
          <w:sz w:val="22"/>
          <w:lang w:val="en-GB"/>
        </w:rPr>
        <w:t xml:space="preserve">) significant number of product innovative enterprises developed product innovation, goods, services, new or significantly improved products that were new to the enterprise or even to the market. </w:t>
      </w:r>
    </w:p>
    <w:p w14:paraId="6A2B1BCC" w14:textId="007FBD64" w:rsidR="007309F6" w:rsidRPr="009130EF" w:rsidRDefault="007309F6" w:rsidP="007309F6">
      <w:pPr>
        <w:pStyle w:val="07PARAGRAPH"/>
        <w:ind w:firstLine="0"/>
      </w:pPr>
      <w:r w:rsidRPr="009130EF">
        <w:rPr>
          <w:noProof/>
        </w:rPr>
        <w:drawing>
          <wp:inline distT="0" distB="0" distL="0" distR="0" wp14:anchorId="3F916864" wp14:editId="2B34A4EE">
            <wp:extent cx="2911495" cy="2642223"/>
            <wp:effectExtent l="0" t="0" r="9525" b="12700"/>
            <wp:docPr id="20" name="Chart 20">
              <a:extLst xmlns:a="http://schemas.openxmlformats.org/drawingml/2006/main">
                <a:ext uri="{FF2B5EF4-FFF2-40B4-BE49-F238E27FC236}">
                  <a16:creationId xmlns:a16="http://schemas.microsoft.com/office/drawing/2014/main" id="{A9A88114-D8D1-8844-B0E1-C7A81C314E7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4D4880F8" w14:textId="1FC861E2" w:rsidR="00843AB5" w:rsidRPr="00B71C43" w:rsidRDefault="007309F6" w:rsidP="00A0566F">
      <w:pPr>
        <w:rPr>
          <w:rFonts w:ascii="Times New Roman" w:hAnsi="Times New Roman"/>
          <w:szCs w:val="20"/>
        </w:rPr>
      </w:pPr>
      <w:r w:rsidRPr="00B71C43">
        <w:rPr>
          <w:rFonts w:ascii="Times New Roman" w:hAnsi="Times New Roman"/>
          <w:szCs w:val="20"/>
        </w:rPr>
        <w:t>Fig</w:t>
      </w:r>
      <w:r w:rsidR="00B71C43" w:rsidRPr="00B71C43">
        <w:rPr>
          <w:rFonts w:ascii="Times New Roman" w:hAnsi="Times New Roman"/>
          <w:szCs w:val="20"/>
        </w:rPr>
        <w:t>ure</w:t>
      </w:r>
      <w:r w:rsidRPr="00B71C43">
        <w:rPr>
          <w:rFonts w:ascii="Times New Roman" w:hAnsi="Times New Roman"/>
          <w:szCs w:val="20"/>
        </w:rPr>
        <w:t xml:space="preserve"> 3. Product innovative enterprises that have introduced at least new or significantly improved product by type of innovation, NACE Rev. 2 activity and size class (2020)</w:t>
      </w:r>
      <w:r w:rsidR="003D220D" w:rsidRPr="00B71C43">
        <w:rPr>
          <w:rFonts w:ascii="Times New Roman" w:hAnsi="Times New Roman"/>
          <w:szCs w:val="20"/>
        </w:rPr>
        <w:t>. (Source: Eurostat</w:t>
      </w:r>
      <w:r w:rsidR="005536D5" w:rsidRPr="00B71C43">
        <w:rPr>
          <w:rFonts w:ascii="Times New Roman" w:hAnsi="Times New Roman"/>
          <w:szCs w:val="20"/>
        </w:rPr>
        <w:t>, 2022</w:t>
      </w:r>
      <w:r w:rsidR="003D220D" w:rsidRPr="00B71C43">
        <w:rPr>
          <w:rFonts w:ascii="Times New Roman" w:hAnsi="Times New Roman"/>
          <w:szCs w:val="20"/>
        </w:rPr>
        <w:t>)</w:t>
      </w:r>
      <w:r w:rsidRPr="00B71C43">
        <w:rPr>
          <w:rFonts w:ascii="Times New Roman" w:hAnsi="Times New Roman"/>
          <w:szCs w:val="20"/>
        </w:rPr>
        <w:tab/>
      </w:r>
    </w:p>
    <w:p w14:paraId="58C0D9C1" w14:textId="2001816E" w:rsidR="00843AB5" w:rsidRPr="009130EF" w:rsidRDefault="00843AB5" w:rsidP="00A0566F"/>
    <w:p w14:paraId="773B68AE" w14:textId="1A71D309" w:rsidR="00AA32A8" w:rsidRPr="009130EF" w:rsidRDefault="00446BE9" w:rsidP="00AA32A8">
      <w:pPr>
        <w:rPr>
          <w:rFonts w:ascii="Times New Roman" w:hAnsi="Times New Roman"/>
          <w:sz w:val="22"/>
          <w:szCs w:val="22"/>
        </w:rPr>
      </w:pPr>
      <w:r w:rsidRPr="009130EF">
        <w:rPr>
          <w:rFonts w:ascii="Times New Roman" w:hAnsi="Times New Roman"/>
          <w:sz w:val="22"/>
          <w:szCs w:val="22"/>
        </w:rPr>
        <w:t xml:space="preserve">In the period of 2018-2020, from 45% (Norway) to 32% (Denmark) of Nordic product innovative enterprises introduced product innovation while the greatest number of new or significantly new to the </w:t>
      </w:r>
      <w:r w:rsidRPr="009130EF">
        <w:rPr>
          <w:rFonts w:ascii="Times New Roman" w:hAnsi="Times New Roman"/>
          <w:sz w:val="22"/>
          <w:szCs w:val="22"/>
        </w:rPr>
        <w:lastRenderedPageBreak/>
        <w:t xml:space="preserve">enterprise and to the market were introduced in Finland (24%), followed by Norway (21.9%) and Denmark (19.4%). Among the Baltic countries, the most of product innovations were implemented </w:t>
      </w:r>
      <w:r w:rsidR="00494BDF" w:rsidRPr="009130EF">
        <w:rPr>
          <w:rFonts w:ascii="Times New Roman" w:hAnsi="Times New Roman"/>
          <w:sz w:val="22"/>
          <w:szCs w:val="22"/>
        </w:rPr>
        <w:t>in Lithuania by 31.1% of all product innovative companies, follo</w:t>
      </w:r>
      <w:r w:rsidR="005536D5" w:rsidRPr="009130EF">
        <w:rPr>
          <w:rFonts w:ascii="Times New Roman" w:hAnsi="Times New Roman"/>
          <w:sz w:val="22"/>
          <w:szCs w:val="22"/>
        </w:rPr>
        <w:t>w</w:t>
      </w:r>
      <w:r w:rsidR="00494BDF" w:rsidRPr="009130EF">
        <w:rPr>
          <w:rFonts w:ascii="Times New Roman" w:hAnsi="Times New Roman"/>
          <w:sz w:val="22"/>
          <w:szCs w:val="22"/>
        </w:rPr>
        <w:t xml:space="preserve">ed by Estonia (27.8%) and least of product innovations were introduced in Latvia (14.4%). 18% out of all product innovation were new or significant improved and new to the market in Lithuania, 11% of that kind of innovations or improvements were produced in Latvia. Meanwhile, the lowest number of new or significant improved and new to the market products among Nordic and Baltic countries were developed in Estonia, which made only 9%. </w:t>
      </w:r>
      <w:r w:rsidR="005536D5" w:rsidRPr="009130EF">
        <w:rPr>
          <w:rFonts w:ascii="Times New Roman" w:hAnsi="Times New Roman"/>
          <w:sz w:val="22"/>
          <w:szCs w:val="22"/>
        </w:rPr>
        <w:t xml:space="preserve">The turnover from new or significant improved products in Finish enterprises made up 19%, in Denmark up to 15%, followed by Sweden (12.7%) and Lithuania (11.4%). </w:t>
      </w:r>
      <w:r w:rsidR="00700A35" w:rsidRPr="009130EF">
        <w:rPr>
          <w:rFonts w:ascii="Times New Roman" w:hAnsi="Times New Roman"/>
          <w:sz w:val="22"/>
          <w:szCs w:val="22"/>
        </w:rPr>
        <w:t xml:space="preserve">The lowest turnover from new or significant improved products were generated </w:t>
      </w:r>
      <w:r w:rsidR="00DF6270" w:rsidRPr="009130EF">
        <w:rPr>
          <w:rFonts w:ascii="Times New Roman" w:hAnsi="Times New Roman"/>
          <w:sz w:val="22"/>
          <w:szCs w:val="22"/>
        </w:rPr>
        <w:t>in Norway (6%) and Latvia (6.4%). In the Baltic Countries, during the period of 2016-2020, the average turnover in thousands of euros, in comparison to Estonia (2753194) and Latvia (1993752,67) were the greatest in Lithuania (5751330)</w:t>
      </w:r>
      <w:r w:rsidR="00C02CC8" w:rsidRPr="009130EF">
        <w:rPr>
          <w:rFonts w:ascii="Times New Roman" w:hAnsi="Times New Roman"/>
          <w:sz w:val="22"/>
          <w:szCs w:val="22"/>
        </w:rPr>
        <w:t xml:space="preserve">. Furthermore, in both regions, business enterprises </w:t>
      </w:r>
      <w:r w:rsidR="00884DCB" w:rsidRPr="009130EF">
        <w:rPr>
          <w:rFonts w:ascii="Times New Roman" w:hAnsi="Times New Roman"/>
          <w:sz w:val="22"/>
          <w:szCs w:val="22"/>
        </w:rPr>
        <w:t>invest in Research and Development (further- BERD). The largest volume</w:t>
      </w:r>
      <w:r w:rsidR="009F054F" w:rsidRPr="009130EF">
        <w:rPr>
          <w:rFonts w:ascii="Times New Roman" w:hAnsi="Times New Roman"/>
          <w:sz w:val="22"/>
          <w:szCs w:val="22"/>
        </w:rPr>
        <w:t xml:space="preserve"> in </w:t>
      </w:r>
      <w:proofErr w:type="spellStart"/>
      <w:r w:rsidR="009F054F" w:rsidRPr="009130EF">
        <w:rPr>
          <w:rFonts w:ascii="Times New Roman" w:hAnsi="Times New Roman"/>
          <w:sz w:val="22"/>
          <w:szCs w:val="22"/>
        </w:rPr>
        <w:t>million</w:t>
      </w:r>
      <w:proofErr w:type="spellEnd"/>
      <w:r w:rsidR="009F054F" w:rsidRPr="009130EF">
        <w:rPr>
          <w:rFonts w:ascii="Times New Roman" w:hAnsi="Times New Roman"/>
          <w:sz w:val="22"/>
          <w:szCs w:val="22"/>
        </w:rPr>
        <w:t xml:space="preserve"> of euros</w:t>
      </w:r>
      <w:r w:rsidR="00884DCB" w:rsidRPr="009130EF">
        <w:rPr>
          <w:rFonts w:ascii="Times New Roman" w:hAnsi="Times New Roman"/>
          <w:sz w:val="22"/>
          <w:szCs w:val="22"/>
        </w:rPr>
        <w:t xml:space="preserve"> of BERD were in the Nordic countries</w:t>
      </w:r>
      <w:r w:rsidR="009F054F" w:rsidRPr="009130EF">
        <w:rPr>
          <w:rFonts w:ascii="Times New Roman" w:hAnsi="Times New Roman"/>
          <w:sz w:val="22"/>
          <w:szCs w:val="22"/>
        </w:rPr>
        <w:t xml:space="preserve"> by leading Sweden (12964,15) while Finish (5152) and Norwegian enterprises (4325) invested nearly 50% less in comparison to Sweden. Hence, the BERD in the Baltic countries were much significant</w:t>
      </w:r>
      <w:r w:rsidR="006C0D0E">
        <w:rPr>
          <w:rFonts w:ascii="Times New Roman" w:hAnsi="Times New Roman"/>
          <w:sz w:val="22"/>
          <w:szCs w:val="22"/>
        </w:rPr>
        <w:t>ly</w:t>
      </w:r>
      <w:r w:rsidR="009F054F" w:rsidRPr="009130EF">
        <w:rPr>
          <w:rFonts w:ascii="Times New Roman" w:hAnsi="Times New Roman"/>
          <w:sz w:val="22"/>
          <w:szCs w:val="22"/>
        </w:rPr>
        <w:t xml:space="preserve"> lower than in the Nordic countries. For example, in Lithuania in made up 305.272 and Estonia – 307.654. However, in Latvia, this number was four times lower in comparison to Lithuania and Estonia and made up 76.2 </w:t>
      </w:r>
      <w:proofErr w:type="spellStart"/>
      <w:r w:rsidR="009F054F" w:rsidRPr="009130EF">
        <w:rPr>
          <w:rFonts w:ascii="Times New Roman" w:hAnsi="Times New Roman"/>
          <w:sz w:val="22"/>
          <w:szCs w:val="22"/>
        </w:rPr>
        <w:t>million</w:t>
      </w:r>
      <w:proofErr w:type="spellEnd"/>
      <w:r w:rsidR="009F054F" w:rsidRPr="009130EF">
        <w:rPr>
          <w:rFonts w:ascii="Times New Roman" w:hAnsi="Times New Roman"/>
          <w:sz w:val="22"/>
          <w:szCs w:val="22"/>
        </w:rPr>
        <w:t xml:space="preserve"> of euros. Meanwhile, the BERD of smallest of Nordic Countries – Iceland were 434.439 </w:t>
      </w:r>
      <w:proofErr w:type="gramStart"/>
      <w:r w:rsidR="009F054F" w:rsidRPr="009130EF">
        <w:rPr>
          <w:rFonts w:ascii="Times New Roman" w:hAnsi="Times New Roman"/>
          <w:sz w:val="22"/>
          <w:szCs w:val="22"/>
        </w:rPr>
        <w:t>millions</w:t>
      </w:r>
      <w:proofErr w:type="gramEnd"/>
      <w:r w:rsidR="009F054F" w:rsidRPr="009130EF">
        <w:rPr>
          <w:rFonts w:ascii="Times New Roman" w:hAnsi="Times New Roman"/>
          <w:sz w:val="22"/>
          <w:szCs w:val="22"/>
        </w:rPr>
        <w:t xml:space="preserve"> of euros. </w:t>
      </w:r>
      <w:r w:rsidR="00E3751D" w:rsidRPr="009130EF">
        <w:rPr>
          <w:rFonts w:ascii="Times New Roman" w:hAnsi="Times New Roman"/>
          <w:sz w:val="22"/>
          <w:szCs w:val="22"/>
        </w:rPr>
        <w:t xml:space="preserve">High-tech trade is very often defined as the outcome of innovations, as it shows sales abroad. In the Baltic Countries </w:t>
      </w:r>
      <w:r w:rsidR="007D298E" w:rsidRPr="009130EF">
        <w:rPr>
          <w:rFonts w:ascii="Times New Roman" w:hAnsi="Times New Roman"/>
          <w:sz w:val="22"/>
          <w:szCs w:val="22"/>
        </w:rPr>
        <w:t xml:space="preserve">during the period of </w:t>
      </w:r>
      <w:r w:rsidR="006F745A" w:rsidRPr="009130EF">
        <w:rPr>
          <w:rFonts w:ascii="Times New Roman" w:hAnsi="Times New Roman"/>
          <w:sz w:val="22"/>
          <w:szCs w:val="22"/>
        </w:rPr>
        <w:t xml:space="preserve">2012-2021, the largest volume of high-tech exports as the share of all export was generated in Estonia (13.74%), and least in Lithuania (7.45%), in Latvia this share was 9.87%. Hence, the average of high-tech exports as the share of total exports were similar or even much lower in Nordic Countries. The least exported high-tech products were </w:t>
      </w:r>
      <w:r w:rsidR="00473910">
        <w:rPr>
          <w:rFonts w:ascii="Times New Roman" w:hAnsi="Times New Roman"/>
          <w:sz w:val="22"/>
          <w:szCs w:val="22"/>
        </w:rPr>
        <w:t>from</w:t>
      </w:r>
      <w:r w:rsidR="006F745A" w:rsidRPr="009130EF">
        <w:rPr>
          <w:rFonts w:ascii="Times New Roman" w:hAnsi="Times New Roman"/>
          <w:sz w:val="22"/>
          <w:szCs w:val="22"/>
        </w:rPr>
        <w:t xml:space="preserve"> Iceland and Norway which made approximately 3% in both countries. </w:t>
      </w:r>
      <w:r w:rsidR="00AA32A8" w:rsidRPr="009130EF">
        <w:rPr>
          <w:rFonts w:ascii="Times New Roman" w:hAnsi="Times New Roman"/>
          <w:sz w:val="22"/>
          <w:szCs w:val="22"/>
        </w:rPr>
        <w:t xml:space="preserve">The major high-tech products in Nordic Countries were exported by Sweden which made up 12.5% of all exports, in Denmark this number was a bit lower (10.25%). </w:t>
      </w:r>
      <w:r w:rsidR="00AA32A8" w:rsidRPr="009130EF">
        <w:rPr>
          <w:rFonts w:ascii="Times New Roman" w:hAnsi="Times New Roman"/>
          <w:color w:val="000000" w:themeColor="text1"/>
          <w:spacing w:val="4"/>
          <w:sz w:val="22"/>
          <w:szCs w:val="22"/>
        </w:rPr>
        <w:t xml:space="preserve">Although, Nordic Countries invest more in R&amp;D, develop more new products, however, the exports </w:t>
      </w:r>
      <w:r w:rsidR="00AA32A8" w:rsidRPr="009130EF">
        <w:rPr>
          <w:rFonts w:ascii="Times New Roman" w:hAnsi="Times New Roman"/>
          <w:color w:val="000000" w:themeColor="text1"/>
          <w:spacing w:val="4"/>
          <w:sz w:val="22"/>
          <w:szCs w:val="22"/>
        </w:rPr>
        <w:t xml:space="preserve">of high-tech are similar to the Baltic </w:t>
      </w:r>
      <w:r w:rsidR="000A2CD7">
        <w:rPr>
          <w:rFonts w:ascii="Times New Roman" w:hAnsi="Times New Roman"/>
          <w:color w:val="000000" w:themeColor="text1"/>
          <w:spacing w:val="4"/>
          <w:sz w:val="22"/>
          <w:szCs w:val="22"/>
        </w:rPr>
        <w:t>Countries</w:t>
      </w:r>
      <w:r w:rsidR="00AA32A8" w:rsidRPr="009130EF">
        <w:rPr>
          <w:rFonts w:ascii="Times New Roman" w:hAnsi="Times New Roman"/>
          <w:color w:val="000000" w:themeColor="text1"/>
          <w:spacing w:val="4"/>
          <w:sz w:val="22"/>
          <w:szCs w:val="22"/>
        </w:rPr>
        <w:t xml:space="preserve"> or even much lower. Even more, during the period of 2011- 2021, the Nordic countries were among the most innovative and had the highest </w:t>
      </w:r>
      <w:r w:rsidR="00AA32A8" w:rsidRPr="000947B9">
        <w:rPr>
          <w:rFonts w:ascii="Times New Roman" w:hAnsi="Times New Roman"/>
          <w:color w:val="000000" w:themeColor="text1"/>
          <w:spacing w:val="4"/>
          <w:sz w:val="22"/>
          <w:szCs w:val="22"/>
        </w:rPr>
        <w:t xml:space="preserve">number of patents, trademarks, and industrial designs </w:t>
      </w:r>
      <w:r w:rsidR="005B47C5" w:rsidRPr="000947B9">
        <w:rPr>
          <w:rFonts w:ascii="Times New Roman" w:hAnsi="Times New Roman"/>
          <w:color w:val="000000" w:themeColor="text1"/>
          <w:spacing w:val="4"/>
          <w:sz w:val="22"/>
          <w:szCs w:val="22"/>
        </w:rPr>
        <w:t>(</w:t>
      </w:r>
      <w:proofErr w:type="spellStart"/>
      <w:r w:rsidR="005B47C5" w:rsidRPr="000947B9">
        <w:rPr>
          <w:rFonts w:ascii="Times New Roman" w:hAnsi="Times New Roman"/>
          <w:color w:val="000000" w:themeColor="text1"/>
          <w:spacing w:val="4"/>
          <w:sz w:val="22"/>
          <w:szCs w:val="22"/>
        </w:rPr>
        <w:t>Burinskas</w:t>
      </w:r>
      <w:proofErr w:type="spellEnd"/>
      <w:r w:rsidR="005B47C5" w:rsidRPr="000947B9">
        <w:rPr>
          <w:rFonts w:ascii="Times New Roman" w:hAnsi="Times New Roman"/>
          <w:color w:val="000000" w:themeColor="text1"/>
          <w:spacing w:val="4"/>
          <w:sz w:val="22"/>
          <w:szCs w:val="22"/>
        </w:rPr>
        <w:t xml:space="preserve"> et al. 2021)</w:t>
      </w:r>
      <w:r w:rsidR="00AA32A8" w:rsidRPr="000947B9">
        <w:rPr>
          <w:rFonts w:ascii="Times New Roman" w:hAnsi="Times New Roman"/>
          <w:color w:val="000000" w:themeColor="text1"/>
          <w:spacing w:val="4"/>
          <w:sz w:val="22"/>
          <w:szCs w:val="22"/>
        </w:rPr>
        <w:t>. The most significant average number one million of population of registered patents was in Sweden (24102), followed by Finland</w:t>
      </w:r>
      <w:r w:rsidR="00AA32A8" w:rsidRPr="009130EF">
        <w:rPr>
          <w:rFonts w:ascii="Times New Roman" w:hAnsi="Times New Roman"/>
          <w:color w:val="000000" w:themeColor="text1"/>
          <w:spacing w:val="4"/>
          <w:sz w:val="22"/>
          <w:szCs w:val="22"/>
        </w:rPr>
        <w:t xml:space="preserve"> (12506). Meanwhile, the average number of patents per one </w:t>
      </w:r>
      <w:proofErr w:type="spellStart"/>
      <w:r w:rsidR="00AA32A8" w:rsidRPr="009130EF">
        <w:rPr>
          <w:rFonts w:ascii="Times New Roman" w:hAnsi="Times New Roman"/>
          <w:color w:val="000000" w:themeColor="text1"/>
          <w:spacing w:val="4"/>
          <w:sz w:val="22"/>
          <w:szCs w:val="22"/>
        </w:rPr>
        <w:t>million</w:t>
      </w:r>
      <w:proofErr w:type="spellEnd"/>
      <w:r w:rsidR="00AA32A8" w:rsidRPr="009130EF">
        <w:rPr>
          <w:rFonts w:ascii="Times New Roman" w:hAnsi="Times New Roman"/>
          <w:color w:val="000000" w:themeColor="text1"/>
          <w:spacing w:val="4"/>
          <w:sz w:val="22"/>
          <w:szCs w:val="22"/>
        </w:rPr>
        <w:t xml:space="preserve"> of people registered in Lithuania and Estonia makes only 232 and 276, respectively (</w:t>
      </w:r>
      <w:r w:rsidR="006E4846">
        <w:rPr>
          <w:rFonts w:ascii="Times New Roman" w:hAnsi="Times New Roman"/>
          <w:color w:val="000000" w:themeColor="text1"/>
          <w:spacing w:val="4"/>
          <w:sz w:val="22"/>
          <w:szCs w:val="22"/>
        </w:rPr>
        <w:t>F</w:t>
      </w:r>
      <w:r w:rsidR="00AA32A8" w:rsidRPr="009130EF">
        <w:rPr>
          <w:rFonts w:ascii="Times New Roman" w:hAnsi="Times New Roman"/>
          <w:color w:val="000000" w:themeColor="text1"/>
          <w:spacing w:val="4"/>
          <w:sz w:val="22"/>
          <w:szCs w:val="22"/>
        </w:rPr>
        <w:t>ig</w:t>
      </w:r>
      <w:r w:rsidR="00B71C43">
        <w:rPr>
          <w:rFonts w:ascii="Times New Roman" w:hAnsi="Times New Roman"/>
          <w:color w:val="000000" w:themeColor="text1"/>
          <w:spacing w:val="4"/>
          <w:sz w:val="22"/>
          <w:szCs w:val="22"/>
        </w:rPr>
        <w:t>ure</w:t>
      </w:r>
      <w:r w:rsidR="00AA32A8" w:rsidRPr="009130EF">
        <w:rPr>
          <w:rFonts w:ascii="Times New Roman" w:hAnsi="Times New Roman"/>
          <w:color w:val="000000" w:themeColor="text1"/>
          <w:spacing w:val="4"/>
          <w:sz w:val="22"/>
          <w:szCs w:val="22"/>
        </w:rPr>
        <w:t xml:space="preserve"> </w:t>
      </w:r>
      <w:r w:rsidR="005B47C5">
        <w:rPr>
          <w:rFonts w:ascii="Times New Roman" w:hAnsi="Times New Roman"/>
          <w:color w:val="000000" w:themeColor="text1"/>
          <w:spacing w:val="4"/>
          <w:sz w:val="22"/>
          <w:szCs w:val="22"/>
        </w:rPr>
        <w:t>4</w:t>
      </w:r>
      <w:r w:rsidR="00AA32A8" w:rsidRPr="009130EF">
        <w:rPr>
          <w:rFonts w:ascii="Times New Roman" w:hAnsi="Times New Roman"/>
          <w:color w:val="000000" w:themeColor="text1"/>
          <w:spacing w:val="4"/>
          <w:sz w:val="22"/>
          <w:szCs w:val="22"/>
        </w:rPr>
        <w:t xml:space="preserve">). </w:t>
      </w:r>
    </w:p>
    <w:p w14:paraId="679408EA" w14:textId="77777777" w:rsidR="00A45CB0" w:rsidRPr="009130EF" w:rsidRDefault="00A45CB0" w:rsidP="00A0566F">
      <w:pPr>
        <w:rPr>
          <w:rFonts w:ascii="Times New Roman" w:hAnsi="Times New Roman"/>
          <w:sz w:val="22"/>
          <w:szCs w:val="22"/>
        </w:rPr>
      </w:pPr>
    </w:p>
    <w:p w14:paraId="429DB186" w14:textId="77777777" w:rsidR="00A0566F" w:rsidRPr="009130EF" w:rsidRDefault="00A0566F" w:rsidP="00A0566F">
      <w:pPr>
        <w:rPr>
          <w:rFonts w:ascii="Times New Roman" w:hAnsi="Times New Roman"/>
          <w:sz w:val="22"/>
          <w:szCs w:val="22"/>
        </w:rPr>
      </w:pPr>
      <w:r w:rsidRPr="009130EF">
        <w:rPr>
          <w:noProof/>
        </w:rPr>
        <w:drawing>
          <wp:inline distT="0" distB="0" distL="0" distR="0" wp14:anchorId="21A05239" wp14:editId="2902B9B0">
            <wp:extent cx="2880360" cy="1469772"/>
            <wp:effectExtent l="0" t="0" r="15240" b="16510"/>
            <wp:docPr id="17" name="Chart 17">
              <a:extLst xmlns:a="http://schemas.openxmlformats.org/drawingml/2006/main">
                <a:ext uri="{FF2B5EF4-FFF2-40B4-BE49-F238E27FC236}">
                  <a16:creationId xmlns:a16="http://schemas.microsoft.com/office/drawing/2014/main" id="{6479F166-55E6-244E-A8EB-0AF1E0A32F4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3E99DBB" w14:textId="4A13C1FB" w:rsidR="005536D5" w:rsidRPr="00B71C43" w:rsidRDefault="00A0566F" w:rsidP="00B71C43">
      <w:pPr>
        <w:pStyle w:val="07PARAGRAPH"/>
        <w:ind w:firstLine="0"/>
        <w:rPr>
          <w:color w:val="000000" w:themeColor="text1"/>
          <w:spacing w:val="4"/>
          <w:sz w:val="20"/>
          <w:szCs w:val="20"/>
        </w:rPr>
      </w:pPr>
      <w:r w:rsidRPr="00B71C43">
        <w:rPr>
          <w:color w:val="000000" w:themeColor="text1"/>
          <w:sz w:val="20"/>
          <w:szCs w:val="20"/>
        </w:rPr>
        <w:t>Fig</w:t>
      </w:r>
      <w:r w:rsidR="00B71C43" w:rsidRPr="00B71C43">
        <w:rPr>
          <w:color w:val="000000" w:themeColor="text1"/>
          <w:sz w:val="20"/>
          <w:szCs w:val="20"/>
        </w:rPr>
        <w:t xml:space="preserve">ure </w:t>
      </w:r>
      <w:r w:rsidR="005B47C5" w:rsidRPr="00B71C43">
        <w:rPr>
          <w:color w:val="000000" w:themeColor="text1"/>
          <w:sz w:val="20"/>
          <w:szCs w:val="20"/>
        </w:rPr>
        <w:t>4</w:t>
      </w:r>
      <w:r w:rsidRPr="00B71C43">
        <w:rPr>
          <w:color w:val="000000" w:themeColor="text1"/>
          <w:sz w:val="20"/>
          <w:szCs w:val="20"/>
        </w:rPr>
        <w:t>. Average number of applications of patents, trademarks, and industrial design per capita (2011-2020)</w:t>
      </w:r>
      <w:r w:rsidRPr="00B71C43">
        <w:rPr>
          <w:color w:val="000000" w:themeColor="text1"/>
          <w:spacing w:val="4"/>
          <w:sz w:val="20"/>
          <w:szCs w:val="20"/>
        </w:rPr>
        <w:t xml:space="preserve"> </w:t>
      </w:r>
      <w:r w:rsidR="005536D5" w:rsidRPr="00B71C43">
        <w:rPr>
          <w:color w:val="000000" w:themeColor="text1"/>
          <w:spacing w:val="4"/>
          <w:sz w:val="20"/>
          <w:szCs w:val="20"/>
        </w:rPr>
        <w:t>(source: WIPO, 2021)</w:t>
      </w:r>
    </w:p>
    <w:p w14:paraId="6573A8AE" w14:textId="77777777" w:rsidR="00965E86" w:rsidRPr="009130EF" w:rsidRDefault="00965E86" w:rsidP="00AA32A8">
      <w:pPr>
        <w:rPr>
          <w:rFonts w:ascii="Times New Roman" w:hAnsi="Times New Roman"/>
          <w:color w:val="0070C0"/>
          <w:spacing w:val="4"/>
          <w:sz w:val="22"/>
          <w:szCs w:val="21"/>
          <w:lang w:eastAsia="en-US"/>
        </w:rPr>
      </w:pPr>
    </w:p>
    <w:p w14:paraId="2D006580" w14:textId="2ECD92CF" w:rsidR="00A4119E" w:rsidRPr="002B2F66" w:rsidRDefault="00AA32A8" w:rsidP="002B2F66">
      <w:pPr>
        <w:rPr>
          <w:rFonts w:ascii="Times New Roman" w:hAnsi="Times New Roman"/>
          <w:color w:val="000000" w:themeColor="text1"/>
          <w:spacing w:val="4"/>
          <w:sz w:val="22"/>
          <w:szCs w:val="22"/>
        </w:rPr>
      </w:pPr>
      <w:r w:rsidRPr="009130EF">
        <w:rPr>
          <w:rFonts w:ascii="Times New Roman" w:hAnsi="Times New Roman"/>
          <w:color w:val="000000" w:themeColor="text1"/>
          <w:spacing w:val="4"/>
          <w:sz w:val="22"/>
          <w:szCs w:val="22"/>
        </w:rPr>
        <w:t>Secondary data shows the close collaboration between Nordic countries, Lithuania, and Estonia. However, effective know-how transfer from Nordic countries to Lithuania and Estonia is ambiguous. Thus, further we focused on the relationships between the factors determining innovation, knowledge transfer and the outcomes of the innovation such as high-tech trade. We have not used the turnover of innovative products as the outcome due to the limitation of the data. Hence, we included additional factor (employment in knowledge-intensive sectors) which may have relationship or impact on innovations.</w:t>
      </w:r>
      <w:r w:rsidRPr="009130EF">
        <w:rPr>
          <w:rFonts w:ascii="Times New Roman" w:hAnsi="Times New Roman"/>
          <w:color w:val="0070C0"/>
          <w:spacing w:val="4"/>
          <w:sz w:val="22"/>
          <w:szCs w:val="22"/>
        </w:rPr>
        <w:t xml:space="preserve"> </w:t>
      </w:r>
      <w:r w:rsidRPr="009130EF">
        <w:rPr>
          <w:rFonts w:ascii="Times New Roman" w:hAnsi="Times New Roman"/>
          <w:color w:val="000000" w:themeColor="text1"/>
          <w:spacing w:val="4"/>
          <w:sz w:val="22"/>
          <w:szCs w:val="22"/>
        </w:rPr>
        <w:t xml:space="preserve">The results of correlation are provided in the table </w:t>
      </w:r>
      <w:r w:rsidR="005B47C5">
        <w:rPr>
          <w:rFonts w:ascii="Times New Roman" w:hAnsi="Times New Roman"/>
          <w:color w:val="000000" w:themeColor="text1"/>
          <w:spacing w:val="4"/>
          <w:sz w:val="22"/>
          <w:szCs w:val="22"/>
        </w:rPr>
        <w:t>1</w:t>
      </w:r>
      <w:r w:rsidRPr="009130EF">
        <w:rPr>
          <w:rFonts w:ascii="Times New Roman" w:hAnsi="Times New Roman"/>
          <w:color w:val="000000" w:themeColor="text1"/>
          <w:spacing w:val="4"/>
          <w:sz w:val="22"/>
          <w:szCs w:val="22"/>
        </w:rPr>
        <w:t>.</w:t>
      </w:r>
    </w:p>
    <w:p w14:paraId="1FE56BBB" w14:textId="2469D4E0" w:rsidR="009D3BB7" w:rsidRPr="00B71C43" w:rsidRDefault="00675176" w:rsidP="00965E86">
      <w:pPr>
        <w:pStyle w:val="07PARAGRAPH"/>
        <w:rPr>
          <w:sz w:val="20"/>
          <w:szCs w:val="20"/>
        </w:rPr>
      </w:pPr>
      <w:r w:rsidRPr="00B71C43">
        <w:rPr>
          <w:sz w:val="20"/>
          <w:szCs w:val="20"/>
        </w:rPr>
        <w:t xml:space="preserve">Table </w:t>
      </w:r>
      <w:r w:rsidR="005B47C5" w:rsidRPr="00B71C43">
        <w:rPr>
          <w:sz w:val="20"/>
          <w:szCs w:val="20"/>
        </w:rPr>
        <w:t>1</w:t>
      </w:r>
      <w:r w:rsidRPr="00B71C43">
        <w:rPr>
          <w:sz w:val="20"/>
          <w:szCs w:val="20"/>
        </w:rPr>
        <w:t xml:space="preserve">. Correlation among chosen </w:t>
      </w:r>
      <w:r w:rsidR="00F72D9A" w:rsidRPr="00B71C43">
        <w:rPr>
          <w:sz w:val="20"/>
          <w:szCs w:val="20"/>
        </w:rPr>
        <w:t>factors</w:t>
      </w:r>
    </w:p>
    <w:tbl>
      <w:tblPr>
        <w:tblStyle w:val="TableGrid"/>
        <w:tblW w:w="0" w:type="auto"/>
        <w:tblInd w:w="-5" w:type="dxa"/>
        <w:tblLayout w:type="fixed"/>
        <w:tblLook w:val="04A0" w:firstRow="1" w:lastRow="0" w:firstColumn="1" w:lastColumn="0" w:noHBand="0" w:noVBand="1"/>
      </w:tblPr>
      <w:tblGrid>
        <w:gridCol w:w="851"/>
        <w:gridCol w:w="709"/>
        <w:gridCol w:w="567"/>
        <w:gridCol w:w="567"/>
        <w:gridCol w:w="567"/>
        <w:gridCol w:w="567"/>
        <w:gridCol w:w="703"/>
      </w:tblGrid>
      <w:tr w:rsidR="00D15A8F" w:rsidRPr="009130EF" w14:paraId="6BC4D1DB" w14:textId="656ACA00" w:rsidTr="00D15A8F">
        <w:tc>
          <w:tcPr>
            <w:tcW w:w="851" w:type="dxa"/>
          </w:tcPr>
          <w:p w14:paraId="1C089AF3" w14:textId="182C5847" w:rsidR="009D3BB7" w:rsidRPr="002B2F66" w:rsidRDefault="009D3BB7" w:rsidP="002B2F66">
            <w:pPr>
              <w:pStyle w:val="11BULLETS"/>
              <w:numPr>
                <w:ilvl w:val="0"/>
                <w:numId w:val="0"/>
              </w:numPr>
              <w:rPr>
                <w:sz w:val="14"/>
                <w:szCs w:val="14"/>
              </w:rPr>
            </w:pPr>
          </w:p>
        </w:tc>
        <w:tc>
          <w:tcPr>
            <w:tcW w:w="709" w:type="dxa"/>
          </w:tcPr>
          <w:p w14:paraId="112D191F" w14:textId="33300E63" w:rsidR="009D3BB7" w:rsidRPr="002B2F66" w:rsidRDefault="009D3BB7" w:rsidP="002B2F66">
            <w:pPr>
              <w:pStyle w:val="11BULLETS"/>
              <w:numPr>
                <w:ilvl w:val="0"/>
                <w:numId w:val="0"/>
              </w:numPr>
              <w:rPr>
                <w:sz w:val="14"/>
                <w:szCs w:val="14"/>
              </w:rPr>
            </w:pPr>
            <w:r w:rsidRPr="002B2F66">
              <w:rPr>
                <w:sz w:val="14"/>
                <w:szCs w:val="14"/>
              </w:rPr>
              <w:t>GDP</w:t>
            </w:r>
          </w:p>
        </w:tc>
        <w:tc>
          <w:tcPr>
            <w:tcW w:w="567" w:type="dxa"/>
          </w:tcPr>
          <w:p w14:paraId="0A29809F" w14:textId="7E55043D" w:rsidR="009D3BB7" w:rsidRPr="002B2F66" w:rsidRDefault="009D3BB7" w:rsidP="002B2F66">
            <w:pPr>
              <w:pStyle w:val="11BULLETS"/>
              <w:numPr>
                <w:ilvl w:val="0"/>
                <w:numId w:val="0"/>
              </w:numPr>
              <w:rPr>
                <w:sz w:val="14"/>
                <w:szCs w:val="14"/>
              </w:rPr>
            </w:pPr>
            <w:r w:rsidRPr="002B2F66">
              <w:rPr>
                <w:sz w:val="14"/>
                <w:szCs w:val="14"/>
              </w:rPr>
              <w:t>Patents</w:t>
            </w:r>
          </w:p>
        </w:tc>
        <w:tc>
          <w:tcPr>
            <w:tcW w:w="567" w:type="dxa"/>
          </w:tcPr>
          <w:p w14:paraId="75381CBD" w14:textId="1E9816F7" w:rsidR="009D3BB7" w:rsidRPr="002B2F66" w:rsidRDefault="009D3BB7" w:rsidP="002B2F66">
            <w:pPr>
              <w:pStyle w:val="11BULLETS"/>
              <w:numPr>
                <w:ilvl w:val="0"/>
                <w:numId w:val="0"/>
              </w:numPr>
              <w:rPr>
                <w:sz w:val="14"/>
                <w:szCs w:val="14"/>
              </w:rPr>
            </w:pPr>
            <w:r w:rsidRPr="002B2F66">
              <w:rPr>
                <w:sz w:val="14"/>
                <w:szCs w:val="14"/>
              </w:rPr>
              <w:t>High-tech trade</w:t>
            </w:r>
          </w:p>
        </w:tc>
        <w:tc>
          <w:tcPr>
            <w:tcW w:w="567" w:type="dxa"/>
          </w:tcPr>
          <w:p w14:paraId="04B37BB8" w14:textId="5D983AFA" w:rsidR="009D3BB7" w:rsidRPr="002B2F66" w:rsidRDefault="009D3BB7" w:rsidP="002B2F66">
            <w:pPr>
              <w:pStyle w:val="11BULLETS"/>
              <w:numPr>
                <w:ilvl w:val="0"/>
                <w:numId w:val="0"/>
              </w:numPr>
              <w:rPr>
                <w:sz w:val="14"/>
                <w:szCs w:val="14"/>
              </w:rPr>
            </w:pPr>
            <w:r w:rsidRPr="002B2F66">
              <w:rPr>
                <w:sz w:val="14"/>
                <w:szCs w:val="14"/>
              </w:rPr>
              <w:t xml:space="preserve">Employment in </w:t>
            </w:r>
            <w:r w:rsidR="00D15A8F" w:rsidRPr="002B2F66">
              <w:rPr>
                <w:sz w:val="14"/>
                <w:szCs w:val="14"/>
              </w:rPr>
              <w:t>KI</w:t>
            </w:r>
            <w:r w:rsidRPr="002B2F66">
              <w:rPr>
                <w:sz w:val="14"/>
                <w:szCs w:val="14"/>
              </w:rPr>
              <w:t xml:space="preserve"> sectors</w:t>
            </w:r>
          </w:p>
        </w:tc>
        <w:tc>
          <w:tcPr>
            <w:tcW w:w="567" w:type="dxa"/>
          </w:tcPr>
          <w:p w14:paraId="749DFB76" w14:textId="37133483" w:rsidR="009D3BB7" w:rsidRPr="002B2F66" w:rsidRDefault="009D3BB7" w:rsidP="002B2F66">
            <w:pPr>
              <w:pStyle w:val="11BULLETS"/>
              <w:numPr>
                <w:ilvl w:val="0"/>
                <w:numId w:val="0"/>
              </w:numPr>
              <w:rPr>
                <w:sz w:val="14"/>
                <w:szCs w:val="14"/>
              </w:rPr>
            </w:pPr>
            <w:r w:rsidRPr="002B2F66">
              <w:rPr>
                <w:sz w:val="14"/>
                <w:szCs w:val="14"/>
              </w:rPr>
              <w:t>BERD</w:t>
            </w:r>
          </w:p>
        </w:tc>
        <w:tc>
          <w:tcPr>
            <w:tcW w:w="703" w:type="dxa"/>
          </w:tcPr>
          <w:p w14:paraId="4CD447FA" w14:textId="543B78E5" w:rsidR="009D3BB7" w:rsidRPr="002B2F66" w:rsidRDefault="009D3BB7" w:rsidP="002B2F66">
            <w:pPr>
              <w:pStyle w:val="11BULLETS"/>
              <w:numPr>
                <w:ilvl w:val="0"/>
                <w:numId w:val="0"/>
              </w:numPr>
              <w:rPr>
                <w:sz w:val="14"/>
                <w:szCs w:val="14"/>
              </w:rPr>
            </w:pPr>
            <w:r w:rsidRPr="002B2F66">
              <w:rPr>
                <w:sz w:val="14"/>
                <w:szCs w:val="14"/>
              </w:rPr>
              <w:t>Inward Nordic FDI</w:t>
            </w:r>
          </w:p>
        </w:tc>
      </w:tr>
      <w:tr w:rsidR="00D15A8F" w:rsidRPr="009130EF" w14:paraId="60AA09B1" w14:textId="06DA23D5" w:rsidTr="00D15A8F">
        <w:tc>
          <w:tcPr>
            <w:tcW w:w="851" w:type="dxa"/>
          </w:tcPr>
          <w:p w14:paraId="78B39F4A" w14:textId="788CEBF6" w:rsidR="009D3BB7" w:rsidRPr="002B2F66" w:rsidRDefault="009D3BB7" w:rsidP="002B2F66">
            <w:pPr>
              <w:pStyle w:val="11BULLETS"/>
              <w:numPr>
                <w:ilvl w:val="0"/>
                <w:numId w:val="0"/>
              </w:numPr>
              <w:rPr>
                <w:sz w:val="14"/>
                <w:szCs w:val="14"/>
              </w:rPr>
            </w:pPr>
            <w:r w:rsidRPr="002B2F66">
              <w:rPr>
                <w:sz w:val="14"/>
                <w:szCs w:val="14"/>
              </w:rPr>
              <w:t>GDP</w:t>
            </w:r>
          </w:p>
        </w:tc>
        <w:tc>
          <w:tcPr>
            <w:tcW w:w="709" w:type="dxa"/>
          </w:tcPr>
          <w:p w14:paraId="1DF2C6E8" w14:textId="332E9AFC" w:rsidR="009D3BB7" w:rsidRPr="002B2F66" w:rsidRDefault="009D3BB7" w:rsidP="002B2F66">
            <w:pPr>
              <w:pStyle w:val="11BULLETS"/>
              <w:numPr>
                <w:ilvl w:val="0"/>
                <w:numId w:val="0"/>
              </w:numPr>
              <w:rPr>
                <w:sz w:val="14"/>
                <w:szCs w:val="14"/>
              </w:rPr>
            </w:pPr>
            <w:r w:rsidRPr="002B2F66">
              <w:rPr>
                <w:sz w:val="14"/>
                <w:szCs w:val="14"/>
              </w:rPr>
              <w:t>1</w:t>
            </w:r>
          </w:p>
        </w:tc>
        <w:tc>
          <w:tcPr>
            <w:tcW w:w="567" w:type="dxa"/>
          </w:tcPr>
          <w:p w14:paraId="05C570DA" w14:textId="5CF62DFE" w:rsidR="009D3BB7" w:rsidRPr="002B2F66" w:rsidRDefault="009D3BB7" w:rsidP="002B2F66">
            <w:pPr>
              <w:pStyle w:val="11BULLETS"/>
              <w:numPr>
                <w:ilvl w:val="0"/>
                <w:numId w:val="0"/>
              </w:numPr>
              <w:rPr>
                <w:sz w:val="14"/>
                <w:szCs w:val="14"/>
                <w:vertAlign w:val="superscript"/>
              </w:rPr>
            </w:pPr>
          </w:p>
        </w:tc>
        <w:tc>
          <w:tcPr>
            <w:tcW w:w="567" w:type="dxa"/>
          </w:tcPr>
          <w:p w14:paraId="02870203" w14:textId="3B9E15D7" w:rsidR="009D3BB7" w:rsidRPr="002B2F66" w:rsidRDefault="009D3BB7" w:rsidP="002B2F66">
            <w:pPr>
              <w:pStyle w:val="11BULLETS"/>
              <w:numPr>
                <w:ilvl w:val="0"/>
                <w:numId w:val="0"/>
              </w:numPr>
              <w:rPr>
                <w:sz w:val="14"/>
                <w:szCs w:val="14"/>
                <w:vertAlign w:val="superscript"/>
              </w:rPr>
            </w:pPr>
          </w:p>
        </w:tc>
        <w:tc>
          <w:tcPr>
            <w:tcW w:w="567" w:type="dxa"/>
          </w:tcPr>
          <w:p w14:paraId="1064E404" w14:textId="3AB8BA37" w:rsidR="009D3BB7" w:rsidRPr="002B2F66" w:rsidRDefault="009D3BB7" w:rsidP="002B2F66">
            <w:pPr>
              <w:pStyle w:val="11BULLETS"/>
              <w:numPr>
                <w:ilvl w:val="0"/>
                <w:numId w:val="0"/>
              </w:numPr>
              <w:rPr>
                <w:sz w:val="14"/>
                <w:szCs w:val="14"/>
                <w:vertAlign w:val="superscript"/>
              </w:rPr>
            </w:pPr>
          </w:p>
        </w:tc>
        <w:tc>
          <w:tcPr>
            <w:tcW w:w="567" w:type="dxa"/>
          </w:tcPr>
          <w:p w14:paraId="098C2668" w14:textId="5BCC930A" w:rsidR="009D3BB7" w:rsidRPr="002B2F66" w:rsidRDefault="009D3BB7" w:rsidP="002B2F66">
            <w:pPr>
              <w:pStyle w:val="11BULLETS"/>
              <w:numPr>
                <w:ilvl w:val="0"/>
                <w:numId w:val="0"/>
              </w:numPr>
              <w:rPr>
                <w:sz w:val="14"/>
                <w:szCs w:val="14"/>
                <w:vertAlign w:val="superscript"/>
              </w:rPr>
            </w:pPr>
          </w:p>
        </w:tc>
        <w:tc>
          <w:tcPr>
            <w:tcW w:w="703" w:type="dxa"/>
          </w:tcPr>
          <w:p w14:paraId="799D45F7" w14:textId="5231D646" w:rsidR="009D3BB7" w:rsidRPr="002B2F66" w:rsidRDefault="009D3BB7" w:rsidP="002B2F66">
            <w:pPr>
              <w:pStyle w:val="11BULLETS"/>
              <w:numPr>
                <w:ilvl w:val="0"/>
                <w:numId w:val="0"/>
              </w:numPr>
              <w:rPr>
                <w:sz w:val="14"/>
                <w:szCs w:val="14"/>
                <w:vertAlign w:val="superscript"/>
              </w:rPr>
            </w:pPr>
          </w:p>
        </w:tc>
      </w:tr>
      <w:tr w:rsidR="00D15A8F" w:rsidRPr="009130EF" w14:paraId="694880F0" w14:textId="21921FA6" w:rsidTr="00D15A8F">
        <w:tc>
          <w:tcPr>
            <w:tcW w:w="851" w:type="dxa"/>
          </w:tcPr>
          <w:p w14:paraId="7642C80E" w14:textId="4C842A78" w:rsidR="009D3BB7" w:rsidRPr="002B2F66" w:rsidRDefault="009D3BB7" w:rsidP="002B2F66">
            <w:pPr>
              <w:pStyle w:val="11BULLETS"/>
              <w:numPr>
                <w:ilvl w:val="0"/>
                <w:numId w:val="0"/>
              </w:numPr>
              <w:rPr>
                <w:sz w:val="14"/>
                <w:szCs w:val="14"/>
              </w:rPr>
            </w:pPr>
            <w:r w:rsidRPr="002B2F66">
              <w:rPr>
                <w:sz w:val="14"/>
                <w:szCs w:val="14"/>
              </w:rPr>
              <w:t>Patents</w:t>
            </w:r>
          </w:p>
        </w:tc>
        <w:tc>
          <w:tcPr>
            <w:tcW w:w="709" w:type="dxa"/>
          </w:tcPr>
          <w:p w14:paraId="7B01AB7B" w14:textId="27FA36B5" w:rsidR="009D3BB7" w:rsidRPr="002B2F66" w:rsidRDefault="009D3BB7" w:rsidP="002B2F66">
            <w:pPr>
              <w:pStyle w:val="11BULLETS"/>
              <w:numPr>
                <w:ilvl w:val="0"/>
                <w:numId w:val="0"/>
              </w:numPr>
              <w:rPr>
                <w:sz w:val="14"/>
                <w:szCs w:val="14"/>
              </w:rPr>
            </w:pPr>
            <w:r w:rsidRPr="002B2F66">
              <w:rPr>
                <w:sz w:val="14"/>
                <w:szCs w:val="14"/>
              </w:rPr>
              <w:t>0.639</w:t>
            </w:r>
            <w:r w:rsidRPr="002B2F66">
              <w:rPr>
                <w:sz w:val="14"/>
                <w:szCs w:val="14"/>
                <w:vertAlign w:val="superscript"/>
              </w:rPr>
              <w:t>**</w:t>
            </w:r>
          </w:p>
        </w:tc>
        <w:tc>
          <w:tcPr>
            <w:tcW w:w="567" w:type="dxa"/>
          </w:tcPr>
          <w:p w14:paraId="0A1C8B31" w14:textId="3E3252F0" w:rsidR="009D3BB7" w:rsidRPr="002B2F66" w:rsidRDefault="009D3BB7" w:rsidP="002B2F66">
            <w:pPr>
              <w:pStyle w:val="11BULLETS"/>
              <w:numPr>
                <w:ilvl w:val="0"/>
                <w:numId w:val="0"/>
              </w:numPr>
              <w:rPr>
                <w:sz w:val="14"/>
                <w:szCs w:val="14"/>
              </w:rPr>
            </w:pPr>
            <w:r w:rsidRPr="002B2F66">
              <w:rPr>
                <w:sz w:val="14"/>
                <w:szCs w:val="14"/>
              </w:rPr>
              <w:t>1</w:t>
            </w:r>
          </w:p>
        </w:tc>
        <w:tc>
          <w:tcPr>
            <w:tcW w:w="567" w:type="dxa"/>
          </w:tcPr>
          <w:p w14:paraId="041493DF" w14:textId="77777777" w:rsidR="009D3BB7" w:rsidRPr="002B2F66" w:rsidRDefault="009D3BB7" w:rsidP="002B2F66">
            <w:pPr>
              <w:pStyle w:val="11BULLETS"/>
              <w:numPr>
                <w:ilvl w:val="0"/>
                <w:numId w:val="0"/>
              </w:numPr>
              <w:rPr>
                <w:sz w:val="14"/>
                <w:szCs w:val="14"/>
              </w:rPr>
            </w:pPr>
          </w:p>
        </w:tc>
        <w:tc>
          <w:tcPr>
            <w:tcW w:w="567" w:type="dxa"/>
          </w:tcPr>
          <w:p w14:paraId="247986EA" w14:textId="77777777" w:rsidR="009D3BB7" w:rsidRPr="002B2F66" w:rsidRDefault="009D3BB7" w:rsidP="002B2F66">
            <w:pPr>
              <w:pStyle w:val="11BULLETS"/>
              <w:numPr>
                <w:ilvl w:val="0"/>
                <w:numId w:val="0"/>
              </w:numPr>
              <w:rPr>
                <w:sz w:val="14"/>
                <w:szCs w:val="14"/>
              </w:rPr>
            </w:pPr>
          </w:p>
        </w:tc>
        <w:tc>
          <w:tcPr>
            <w:tcW w:w="567" w:type="dxa"/>
          </w:tcPr>
          <w:p w14:paraId="65397B9F" w14:textId="77777777" w:rsidR="009D3BB7" w:rsidRPr="002B2F66" w:rsidRDefault="009D3BB7" w:rsidP="002B2F66">
            <w:pPr>
              <w:pStyle w:val="11BULLETS"/>
              <w:numPr>
                <w:ilvl w:val="0"/>
                <w:numId w:val="0"/>
              </w:numPr>
              <w:rPr>
                <w:sz w:val="14"/>
                <w:szCs w:val="14"/>
              </w:rPr>
            </w:pPr>
          </w:p>
        </w:tc>
        <w:tc>
          <w:tcPr>
            <w:tcW w:w="703" w:type="dxa"/>
          </w:tcPr>
          <w:p w14:paraId="7DD4F426" w14:textId="77777777" w:rsidR="009D3BB7" w:rsidRPr="002B2F66" w:rsidRDefault="009D3BB7" w:rsidP="002B2F66">
            <w:pPr>
              <w:pStyle w:val="11BULLETS"/>
              <w:numPr>
                <w:ilvl w:val="0"/>
                <w:numId w:val="0"/>
              </w:numPr>
              <w:rPr>
                <w:sz w:val="14"/>
                <w:szCs w:val="14"/>
              </w:rPr>
            </w:pPr>
          </w:p>
        </w:tc>
      </w:tr>
      <w:tr w:rsidR="00D15A8F" w:rsidRPr="009130EF" w14:paraId="007237F3" w14:textId="6DA755A1" w:rsidTr="00D15A8F">
        <w:tc>
          <w:tcPr>
            <w:tcW w:w="851" w:type="dxa"/>
          </w:tcPr>
          <w:p w14:paraId="1D8772E6" w14:textId="1220E3F9" w:rsidR="009D3BB7" w:rsidRPr="002B2F66" w:rsidRDefault="009D3BB7" w:rsidP="002B2F66">
            <w:pPr>
              <w:pStyle w:val="11BULLETS"/>
              <w:numPr>
                <w:ilvl w:val="0"/>
                <w:numId w:val="0"/>
              </w:numPr>
              <w:rPr>
                <w:sz w:val="14"/>
                <w:szCs w:val="14"/>
              </w:rPr>
            </w:pPr>
            <w:r w:rsidRPr="002B2F66">
              <w:rPr>
                <w:sz w:val="14"/>
                <w:szCs w:val="14"/>
              </w:rPr>
              <w:t>High-tech trade</w:t>
            </w:r>
          </w:p>
        </w:tc>
        <w:tc>
          <w:tcPr>
            <w:tcW w:w="709" w:type="dxa"/>
          </w:tcPr>
          <w:p w14:paraId="704F90C2" w14:textId="5BB3057C" w:rsidR="009D3BB7" w:rsidRPr="002B2F66" w:rsidRDefault="009D3BB7" w:rsidP="002B2F66">
            <w:pPr>
              <w:pStyle w:val="11BULLETS"/>
              <w:numPr>
                <w:ilvl w:val="0"/>
                <w:numId w:val="0"/>
              </w:numPr>
              <w:rPr>
                <w:sz w:val="14"/>
                <w:szCs w:val="14"/>
              </w:rPr>
            </w:pPr>
            <w:r w:rsidRPr="002B2F66">
              <w:rPr>
                <w:sz w:val="14"/>
                <w:szCs w:val="14"/>
              </w:rPr>
              <w:t>0.744</w:t>
            </w:r>
            <w:r w:rsidRPr="002B2F66">
              <w:rPr>
                <w:sz w:val="14"/>
                <w:szCs w:val="14"/>
                <w:vertAlign w:val="superscript"/>
              </w:rPr>
              <w:t>**</w:t>
            </w:r>
          </w:p>
        </w:tc>
        <w:tc>
          <w:tcPr>
            <w:tcW w:w="567" w:type="dxa"/>
          </w:tcPr>
          <w:p w14:paraId="37714CF3" w14:textId="55AAB63A" w:rsidR="009D3BB7" w:rsidRPr="002B2F66" w:rsidRDefault="009D3BB7" w:rsidP="002B2F66">
            <w:pPr>
              <w:pStyle w:val="11BULLETS"/>
              <w:numPr>
                <w:ilvl w:val="0"/>
                <w:numId w:val="0"/>
              </w:numPr>
              <w:rPr>
                <w:sz w:val="14"/>
                <w:szCs w:val="14"/>
              </w:rPr>
            </w:pPr>
            <w:r w:rsidRPr="002B2F66">
              <w:rPr>
                <w:sz w:val="14"/>
                <w:szCs w:val="14"/>
              </w:rPr>
              <w:t>0.237</w:t>
            </w:r>
          </w:p>
        </w:tc>
        <w:tc>
          <w:tcPr>
            <w:tcW w:w="567" w:type="dxa"/>
          </w:tcPr>
          <w:p w14:paraId="10A1E477" w14:textId="7B2A012B" w:rsidR="009D3BB7" w:rsidRPr="002B2F66" w:rsidRDefault="009D3BB7" w:rsidP="002B2F66">
            <w:pPr>
              <w:pStyle w:val="11BULLETS"/>
              <w:numPr>
                <w:ilvl w:val="0"/>
                <w:numId w:val="0"/>
              </w:numPr>
              <w:rPr>
                <w:sz w:val="14"/>
                <w:szCs w:val="14"/>
              </w:rPr>
            </w:pPr>
            <w:r w:rsidRPr="002B2F66">
              <w:rPr>
                <w:sz w:val="14"/>
                <w:szCs w:val="14"/>
              </w:rPr>
              <w:t>1</w:t>
            </w:r>
          </w:p>
        </w:tc>
        <w:tc>
          <w:tcPr>
            <w:tcW w:w="567" w:type="dxa"/>
          </w:tcPr>
          <w:p w14:paraId="2DC66912" w14:textId="77777777" w:rsidR="009D3BB7" w:rsidRPr="002B2F66" w:rsidRDefault="009D3BB7" w:rsidP="002B2F66">
            <w:pPr>
              <w:pStyle w:val="11BULLETS"/>
              <w:numPr>
                <w:ilvl w:val="0"/>
                <w:numId w:val="0"/>
              </w:numPr>
              <w:rPr>
                <w:sz w:val="14"/>
                <w:szCs w:val="14"/>
              </w:rPr>
            </w:pPr>
          </w:p>
        </w:tc>
        <w:tc>
          <w:tcPr>
            <w:tcW w:w="567" w:type="dxa"/>
          </w:tcPr>
          <w:p w14:paraId="2FB9A817" w14:textId="77777777" w:rsidR="009D3BB7" w:rsidRPr="002B2F66" w:rsidRDefault="009D3BB7" w:rsidP="002B2F66">
            <w:pPr>
              <w:pStyle w:val="11BULLETS"/>
              <w:numPr>
                <w:ilvl w:val="0"/>
                <w:numId w:val="0"/>
              </w:numPr>
              <w:rPr>
                <w:sz w:val="14"/>
                <w:szCs w:val="14"/>
              </w:rPr>
            </w:pPr>
          </w:p>
        </w:tc>
        <w:tc>
          <w:tcPr>
            <w:tcW w:w="703" w:type="dxa"/>
          </w:tcPr>
          <w:p w14:paraId="478CFD32" w14:textId="77777777" w:rsidR="009D3BB7" w:rsidRPr="002B2F66" w:rsidRDefault="009D3BB7" w:rsidP="002B2F66">
            <w:pPr>
              <w:pStyle w:val="11BULLETS"/>
              <w:numPr>
                <w:ilvl w:val="0"/>
                <w:numId w:val="0"/>
              </w:numPr>
              <w:rPr>
                <w:sz w:val="14"/>
                <w:szCs w:val="14"/>
              </w:rPr>
            </w:pPr>
          </w:p>
        </w:tc>
      </w:tr>
      <w:tr w:rsidR="00D15A8F" w:rsidRPr="009130EF" w14:paraId="32579308" w14:textId="06DA3CD0" w:rsidTr="00D15A8F">
        <w:tc>
          <w:tcPr>
            <w:tcW w:w="851" w:type="dxa"/>
          </w:tcPr>
          <w:p w14:paraId="38D92498" w14:textId="4114FE2E" w:rsidR="009D3BB7" w:rsidRPr="002B2F66" w:rsidRDefault="009D3BB7" w:rsidP="002B2F66">
            <w:pPr>
              <w:pStyle w:val="11BULLETS"/>
              <w:numPr>
                <w:ilvl w:val="0"/>
                <w:numId w:val="0"/>
              </w:numPr>
              <w:rPr>
                <w:sz w:val="14"/>
                <w:szCs w:val="14"/>
              </w:rPr>
            </w:pPr>
            <w:r w:rsidRPr="002B2F66">
              <w:rPr>
                <w:sz w:val="14"/>
                <w:szCs w:val="14"/>
              </w:rPr>
              <w:t xml:space="preserve">Employment in </w:t>
            </w:r>
            <w:r w:rsidR="00D15A8F" w:rsidRPr="002B2F66">
              <w:rPr>
                <w:sz w:val="14"/>
                <w:szCs w:val="14"/>
              </w:rPr>
              <w:t>KI</w:t>
            </w:r>
            <w:r w:rsidRPr="002B2F66">
              <w:rPr>
                <w:sz w:val="14"/>
                <w:szCs w:val="14"/>
              </w:rPr>
              <w:t xml:space="preserve"> sectors</w:t>
            </w:r>
          </w:p>
        </w:tc>
        <w:tc>
          <w:tcPr>
            <w:tcW w:w="709" w:type="dxa"/>
          </w:tcPr>
          <w:p w14:paraId="7D5DA159" w14:textId="5F79738B" w:rsidR="009D3BB7" w:rsidRPr="002B2F66" w:rsidRDefault="009D3BB7" w:rsidP="002B2F66">
            <w:pPr>
              <w:pStyle w:val="11BULLETS"/>
              <w:numPr>
                <w:ilvl w:val="0"/>
                <w:numId w:val="0"/>
              </w:numPr>
              <w:rPr>
                <w:sz w:val="14"/>
                <w:szCs w:val="14"/>
              </w:rPr>
            </w:pPr>
            <w:r w:rsidRPr="002B2F66">
              <w:rPr>
                <w:sz w:val="14"/>
                <w:szCs w:val="14"/>
              </w:rPr>
              <w:t>0.661</w:t>
            </w:r>
            <w:r w:rsidRPr="002B2F66">
              <w:rPr>
                <w:sz w:val="14"/>
                <w:szCs w:val="14"/>
                <w:vertAlign w:val="superscript"/>
              </w:rPr>
              <w:t>**</w:t>
            </w:r>
          </w:p>
        </w:tc>
        <w:tc>
          <w:tcPr>
            <w:tcW w:w="567" w:type="dxa"/>
          </w:tcPr>
          <w:p w14:paraId="0C03DF9A" w14:textId="7DE0D845" w:rsidR="009D3BB7" w:rsidRPr="002B2F66" w:rsidRDefault="009D3BB7" w:rsidP="002B2F66">
            <w:pPr>
              <w:pStyle w:val="11BULLETS"/>
              <w:numPr>
                <w:ilvl w:val="0"/>
                <w:numId w:val="0"/>
              </w:numPr>
              <w:rPr>
                <w:sz w:val="14"/>
                <w:szCs w:val="14"/>
              </w:rPr>
            </w:pPr>
            <w:r w:rsidRPr="002B2F66">
              <w:rPr>
                <w:sz w:val="14"/>
                <w:szCs w:val="14"/>
              </w:rPr>
              <w:t>0.134</w:t>
            </w:r>
          </w:p>
        </w:tc>
        <w:tc>
          <w:tcPr>
            <w:tcW w:w="567" w:type="dxa"/>
          </w:tcPr>
          <w:p w14:paraId="0BA5CBA0" w14:textId="5C7A629E" w:rsidR="009D3BB7" w:rsidRPr="002B2F66" w:rsidRDefault="009D3BB7" w:rsidP="002B2F66">
            <w:pPr>
              <w:pStyle w:val="11BULLETS"/>
              <w:numPr>
                <w:ilvl w:val="0"/>
                <w:numId w:val="0"/>
              </w:numPr>
              <w:rPr>
                <w:sz w:val="14"/>
                <w:szCs w:val="14"/>
                <w:vertAlign w:val="superscript"/>
              </w:rPr>
            </w:pPr>
            <w:r w:rsidRPr="002B2F66">
              <w:rPr>
                <w:sz w:val="14"/>
                <w:szCs w:val="14"/>
              </w:rPr>
              <w:t>0.747</w:t>
            </w:r>
            <w:r w:rsidRPr="002B2F66">
              <w:rPr>
                <w:sz w:val="14"/>
                <w:szCs w:val="14"/>
                <w:vertAlign w:val="superscript"/>
              </w:rPr>
              <w:t>**</w:t>
            </w:r>
          </w:p>
        </w:tc>
        <w:tc>
          <w:tcPr>
            <w:tcW w:w="567" w:type="dxa"/>
          </w:tcPr>
          <w:p w14:paraId="728160D6" w14:textId="157BCE14" w:rsidR="009D3BB7" w:rsidRPr="002B2F66" w:rsidRDefault="009D3BB7" w:rsidP="002B2F66">
            <w:pPr>
              <w:pStyle w:val="11BULLETS"/>
              <w:numPr>
                <w:ilvl w:val="0"/>
                <w:numId w:val="0"/>
              </w:numPr>
              <w:rPr>
                <w:sz w:val="14"/>
                <w:szCs w:val="14"/>
              </w:rPr>
            </w:pPr>
            <w:r w:rsidRPr="002B2F66">
              <w:rPr>
                <w:sz w:val="14"/>
                <w:szCs w:val="14"/>
              </w:rPr>
              <w:t>1</w:t>
            </w:r>
          </w:p>
        </w:tc>
        <w:tc>
          <w:tcPr>
            <w:tcW w:w="567" w:type="dxa"/>
          </w:tcPr>
          <w:p w14:paraId="686CD5EB" w14:textId="77777777" w:rsidR="009D3BB7" w:rsidRPr="002B2F66" w:rsidRDefault="009D3BB7" w:rsidP="002B2F66">
            <w:pPr>
              <w:pStyle w:val="11BULLETS"/>
              <w:numPr>
                <w:ilvl w:val="0"/>
                <w:numId w:val="0"/>
              </w:numPr>
              <w:rPr>
                <w:sz w:val="14"/>
                <w:szCs w:val="14"/>
              </w:rPr>
            </w:pPr>
          </w:p>
        </w:tc>
        <w:tc>
          <w:tcPr>
            <w:tcW w:w="703" w:type="dxa"/>
          </w:tcPr>
          <w:p w14:paraId="7D5B9C46" w14:textId="77777777" w:rsidR="009D3BB7" w:rsidRPr="002B2F66" w:rsidRDefault="009D3BB7" w:rsidP="002B2F66">
            <w:pPr>
              <w:pStyle w:val="11BULLETS"/>
              <w:numPr>
                <w:ilvl w:val="0"/>
                <w:numId w:val="0"/>
              </w:numPr>
              <w:rPr>
                <w:sz w:val="14"/>
                <w:szCs w:val="14"/>
              </w:rPr>
            </w:pPr>
          </w:p>
        </w:tc>
      </w:tr>
      <w:tr w:rsidR="00D15A8F" w:rsidRPr="009130EF" w14:paraId="13737C0C" w14:textId="3E8729C8" w:rsidTr="00D15A8F">
        <w:tc>
          <w:tcPr>
            <w:tcW w:w="851" w:type="dxa"/>
          </w:tcPr>
          <w:p w14:paraId="64B05AA4" w14:textId="1156CC0A" w:rsidR="009D3BB7" w:rsidRPr="002B2F66" w:rsidRDefault="009D3BB7" w:rsidP="002B2F66">
            <w:pPr>
              <w:pStyle w:val="11BULLETS"/>
              <w:numPr>
                <w:ilvl w:val="0"/>
                <w:numId w:val="0"/>
              </w:numPr>
              <w:rPr>
                <w:sz w:val="14"/>
                <w:szCs w:val="14"/>
              </w:rPr>
            </w:pPr>
            <w:r w:rsidRPr="002B2F66">
              <w:rPr>
                <w:sz w:val="14"/>
                <w:szCs w:val="14"/>
              </w:rPr>
              <w:t>BERD</w:t>
            </w:r>
          </w:p>
        </w:tc>
        <w:tc>
          <w:tcPr>
            <w:tcW w:w="709" w:type="dxa"/>
          </w:tcPr>
          <w:p w14:paraId="5C924362" w14:textId="06257DFC" w:rsidR="009D3BB7" w:rsidRPr="002B2F66" w:rsidRDefault="009D3BB7" w:rsidP="002B2F66">
            <w:pPr>
              <w:pStyle w:val="11BULLETS"/>
              <w:numPr>
                <w:ilvl w:val="0"/>
                <w:numId w:val="0"/>
              </w:numPr>
              <w:rPr>
                <w:sz w:val="14"/>
                <w:szCs w:val="14"/>
              </w:rPr>
            </w:pPr>
            <w:r w:rsidRPr="002B2F66">
              <w:rPr>
                <w:sz w:val="14"/>
                <w:szCs w:val="14"/>
              </w:rPr>
              <w:t>0.830</w:t>
            </w:r>
            <w:r w:rsidRPr="002B2F66">
              <w:rPr>
                <w:sz w:val="14"/>
                <w:szCs w:val="14"/>
                <w:vertAlign w:val="superscript"/>
              </w:rPr>
              <w:t>**</w:t>
            </w:r>
          </w:p>
        </w:tc>
        <w:tc>
          <w:tcPr>
            <w:tcW w:w="567" w:type="dxa"/>
          </w:tcPr>
          <w:p w14:paraId="722FDF77" w14:textId="7C2ABCDD" w:rsidR="009D3BB7" w:rsidRPr="002B2F66" w:rsidRDefault="009D3BB7" w:rsidP="002B2F66">
            <w:pPr>
              <w:pStyle w:val="11BULLETS"/>
              <w:numPr>
                <w:ilvl w:val="0"/>
                <w:numId w:val="0"/>
              </w:numPr>
              <w:rPr>
                <w:sz w:val="14"/>
                <w:szCs w:val="14"/>
                <w:vertAlign w:val="superscript"/>
              </w:rPr>
            </w:pPr>
            <w:r w:rsidRPr="002B2F66">
              <w:rPr>
                <w:sz w:val="14"/>
                <w:szCs w:val="14"/>
              </w:rPr>
              <w:t>0.586</w:t>
            </w:r>
            <w:r w:rsidRPr="002B2F66">
              <w:rPr>
                <w:sz w:val="14"/>
                <w:szCs w:val="14"/>
                <w:vertAlign w:val="superscript"/>
              </w:rPr>
              <w:t>**</w:t>
            </w:r>
          </w:p>
        </w:tc>
        <w:tc>
          <w:tcPr>
            <w:tcW w:w="567" w:type="dxa"/>
          </w:tcPr>
          <w:p w14:paraId="319CC268" w14:textId="6A5DB164" w:rsidR="009D3BB7" w:rsidRPr="002B2F66" w:rsidRDefault="009D3BB7" w:rsidP="002B2F66">
            <w:pPr>
              <w:pStyle w:val="11BULLETS"/>
              <w:numPr>
                <w:ilvl w:val="0"/>
                <w:numId w:val="0"/>
              </w:numPr>
              <w:rPr>
                <w:sz w:val="14"/>
                <w:szCs w:val="14"/>
                <w:vertAlign w:val="superscript"/>
              </w:rPr>
            </w:pPr>
            <w:r w:rsidRPr="002B2F66">
              <w:rPr>
                <w:sz w:val="14"/>
                <w:szCs w:val="14"/>
              </w:rPr>
              <w:t>0.812</w:t>
            </w:r>
            <w:r w:rsidRPr="002B2F66">
              <w:rPr>
                <w:sz w:val="14"/>
                <w:szCs w:val="14"/>
                <w:vertAlign w:val="superscript"/>
              </w:rPr>
              <w:t>**</w:t>
            </w:r>
          </w:p>
        </w:tc>
        <w:tc>
          <w:tcPr>
            <w:tcW w:w="567" w:type="dxa"/>
          </w:tcPr>
          <w:p w14:paraId="65DAD217" w14:textId="2588F909" w:rsidR="009D3BB7" w:rsidRPr="002B2F66" w:rsidRDefault="009D3BB7" w:rsidP="002B2F66">
            <w:pPr>
              <w:pStyle w:val="11BULLETS"/>
              <w:numPr>
                <w:ilvl w:val="0"/>
                <w:numId w:val="0"/>
              </w:numPr>
              <w:rPr>
                <w:sz w:val="14"/>
                <w:szCs w:val="14"/>
                <w:vertAlign w:val="superscript"/>
              </w:rPr>
            </w:pPr>
            <w:r w:rsidRPr="002B2F66">
              <w:rPr>
                <w:sz w:val="14"/>
                <w:szCs w:val="14"/>
              </w:rPr>
              <w:t>0.651</w:t>
            </w:r>
            <w:r w:rsidRPr="002B2F66">
              <w:rPr>
                <w:sz w:val="14"/>
                <w:szCs w:val="14"/>
                <w:vertAlign w:val="superscript"/>
              </w:rPr>
              <w:t>**</w:t>
            </w:r>
          </w:p>
        </w:tc>
        <w:tc>
          <w:tcPr>
            <w:tcW w:w="567" w:type="dxa"/>
          </w:tcPr>
          <w:p w14:paraId="16BAB30B" w14:textId="499D87B1" w:rsidR="009D3BB7" w:rsidRPr="002B2F66" w:rsidRDefault="009D3BB7" w:rsidP="002B2F66">
            <w:pPr>
              <w:pStyle w:val="11BULLETS"/>
              <w:numPr>
                <w:ilvl w:val="0"/>
                <w:numId w:val="0"/>
              </w:numPr>
              <w:rPr>
                <w:sz w:val="14"/>
                <w:szCs w:val="14"/>
              </w:rPr>
            </w:pPr>
            <w:r w:rsidRPr="002B2F66">
              <w:rPr>
                <w:sz w:val="14"/>
                <w:szCs w:val="14"/>
              </w:rPr>
              <w:t>1</w:t>
            </w:r>
          </w:p>
        </w:tc>
        <w:tc>
          <w:tcPr>
            <w:tcW w:w="703" w:type="dxa"/>
          </w:tcPr>
          <w:p w14:paraId="625ABD57" w14:textId="77777777" w:rsidR="009D3BB7" w:rsidRPr="002B2F66" w:rsidRDefault="009D3BB7" w:rsidP="002B2F66">
            <w:pPr>
              <w:pStyle w:val="11BULLETS"/>
              <w:numPr>
                <w:ilvl w:val="0"/>
                <w:numId w:val="0"/>
              </w:numPr>
              <w:rPr>
                <w:sz w:val="14"/>
                <w:szCs w:val="14"/>
              </w:rPr>
            </w:pPr>
          </w:p>
        </w:tc>
      </w:tr>
      <w:tr w:rsidR="00D15A8F" w:rsidRPr="009130EF" w14:paraId="03279127" w14:textId="4E1E8AB8" w:rsidTr="00D15A8F">
        <w:tc>
          <w:tcPr>
            <w:tcW w:w="851" w:type="dxa"/>
          </w:tcPr>
          <w:p w14:paraId="07FE6BF6" w14:textId="2BE0AC5B" w:rsidR="009D3BB7" w:rsidRPr="002B2F66" w:rsidRDefault="009D3BB7" w:rsidP="002B2F66">
            <w:pPr>
              <w:pStyle w:val="11BULLETS"/>
              <w:numPr>
                <w:ilvl w:val="0"/>
                <w:numId w:val="0"/>
              </w:numPr>
              <w:rPr>
                <w:sz w:val="14"/>
                <w:szCs w:val="14"/>
              </w:rPr>
            </w:pPr>
            <w:r w:rsidRPr="002B2F66">
              <w:rPr>
                <w:sz w:val="14"/>
                <w:szCs w:val="14"/>
              </w:rPr>
              <w:t>Inward Nordic FDI</w:t>
            </w:r>
          </w:p>
        </w:tc>
        <w:tc>
          <w:tcPr>
            <w:tcW w:w="709" w:type="dxa"/>
          </w:tcPr>
          <w:p w14:paraId="468077B6" w14:textId="675EE2DE" w:rsidR="009D3BB7" w:rsidRPr="002B2F66" w:rsidRDefault="009D3BB7" w:rsidP="002B2F66">
            <w:pPr>
              <w:pStyle w:val="11BULLETS"/>
              <w:numPr>
                <w:ilvl w:val="0"/>
                <w:numId w:val="0"/>
              </w:numPr>
              <w:rPr>
                <w:sz w:val="14"/>
                <w:szCs w:val="14"/>
              </w:rPr>
            </w:pPr>
            <w:r w:rsidRPr="002B2F66">
              <w:rPr>
                <w:sz w:val="14"/>
                <w:szCs w:val="14"/>
              </w:rPr>
              <w:t>0.830</w:t>
            </w:r>
            <w:r w:rsidRPr="002B2F66">
              <w:rPr>
                <w:sz w:val="14"/>
                <w:szCs w:val="14"/>
                <w:vertAlign w:val="superscript"/>
              </w:rPr>
              <w:t>**</w:t>
            </w:r>
          </w:p>
        </w:tc>
        <w:tc>
          <w:tcPr>
            <w:tcW w:w="567" w:type="dxa"/>
          </w:tcPr>
          <w:p w14:paraId="497D5590" w14:textId="60C831C3" w:rsidR="009D3BB7" w:rsidRPr="002B2F66" w:rsidRDefault="009D3BB7" w:rsidP="002B2F66">
            <w:pPr>
              <w:pStyle w:val="11BULLETS"/>
              <w:numPr>
                <w:ilvl w:val="0"/>
                <w:numId w:val="0"/>
              </w:numPr>
              <w:rPr>
                <w:sz w:val="14"/>
                <w:szCs w:val="14"/>
                <w:vertAlign w:val="superscript"/>
              </w:rPr>
            </w:pPr>
            <w:r w:rsidRPr="002B2F66">
              <w:rPr>
                <w:sz w:val="14"/>
                <w:szCs w:val="14"/>
              </w:rPr>
              <w:t>0.815</w:t>
            </w:r>
            <w:r w:rsidRPr="002B2F66">
              <w:rPr>
                <w:sz w:val="14"/>
                <w:szCs w:val="14"/>
                <w:vertAlign w:val="superscript"/>
              </w:rPr>
              <w:t>**</w:t>
            </w:r>
          </w:p>
        </w:tc>
        <w:tc>
          <w:tcPr>
            <w:tcW w:w="567" w:type="dxa"/>
          </w:tcPr>
          <w:p w14:paraId="684843FC" w14:textId="689AC4E6" w:rsidR="009D3BB7" w:rsidRPr="002B2F66" w:rsidRDefault="009D3BB7" w:rsidP="002B2F66">
            <w:pPr>
              <w:pStyle w:val="11BULLETS"/>
              <w:numPr>
                <w:ilvl w:val="0"/>
                <w:numId w:val="0"/>
              </w:numPr>
              <w:rPr>
                <w:sz w:val="14"/>
                <w:szCs w:val="14"/>
              </w:rPr>
            </w:pPr>
            <w:r w:rsidRPr="002B2F66">
              <w:rPr>
                <w:sz w:val="14"/>
                <w:szCs w:val="14"/>
              </w:rPr>
              <w:t>0.314</w:t>
            </w:r>
          </w:p>
        </w:tc>
        <w:tc>
          <w:tcPr>
            <w:tcW w:w="567" w:type="dxa"/>
          </w:tcPr>
          <w:p w14:paraId="3765101C" w14:textId="27A4DA69" w:rsidR="009D3BB7" w:rsidRPr="002B2F66" w:rsidRDefault="009D3BB7" w:rsidP="002B2F66">
            <w:pPr>
              <w:pStyle w:val="11BULLETS"/>
              <w:numPr>
                <w:ilvl w:val="0"/>
                <w:numId w:val="0"/>
              </w:numPr>
              <w:rPr>
                <w:sz w:val="14"/>
                <w:szCs w:val="14"/>
              </w:rPr>
            </w:pPr>
            <w:r w:rsidRPr="002B2F66">
              <w:rPr>
                <w:sz w:val="14"/>
                <w:szCs w:val="14"/>
              </w:rPr>
              <w:t>0.127</w:t>
            </w:r>
          </w:p>
        </w:tc>
        <w:tc>
          <w:tcPr>
            <w:tcW w:w="567" w:type="dxa"/>
          </w:tcPr>
          <w:p w14:paraId="3B27DBC9" w14:textId="06BBA94B" w:rsidR="009D3BB7" w:rsidRPr="002B2F66" w:rsidRDefault="009D3BB7" w:rsidP="002B2F66">
            <w:pPr>
              <w:pStyle w:val="11BULLETS"/>
              <w:numPr>
                <w:ilvl w:val="0"/>
                <w:numId w:val="0"/>
              </w:numPr>
              <w:rPr>
                <w:sz w:val="14"/>
                <w:szCs w:val="14"/>
                <w:vertAlign w:val="superscript"/>
              </w:rPr>
            </w:pPr>
            <w:r w:rsidRPr="002B2F66">
              <w:rPr>
                <w:sz w:val="14"/>
                <w:szCs w:val="14"/>
              </w:rPr>
              <w:t>0.606</w:t>
            </w:r>
            <w:r w:rsidRPr="002B2F66">
              <w:rPr>
                <w:sz w:val="14"/>
                <w:szCs w:val="14"/>
                <w:vertAlign w:val="superscript"/>
              </w:rPr>
              <w:t>**</w:t>
            </w:r>
          </w:p>
        </w:tc>
        <w:tc>
          <w:tcPr>
            <w:tcW w:w="703" w:type="dxa"/>
          </w:tcPr>
          <w:p w14:paraId="04BCA610" w14:textId="3B6B7482" w:rsidR="009D3BB7" w:rsidRPr="002B2F66" w:rsidRDefault="009D3BB7" w:rsidP="002B2F66">
            <w:pPr>
              <w:pStyle w:val="11BULLETS"/>
              <w:numPr>
                <w:ilvl w:val="0"/>
                <w:numId w:val="0"/>
              </w:numPr>
              <w:rPr>
                <w:sz w:val="14"/>
                <w:szCs w:val="14"/>
              </w:rPr>
            </w:pPr>
            <w:r w:rsidRPr="002B2F66">
              <w:rPr>
                <w:sz w:val="14"/>
                <w:szCs w:val="14"/>
              </w:rPr>
              <w:t>1</w:t>
            </w:r>
          </w:p>
        </w:tc>
      </w:tr>
    </w:tbl>
    <w:p w14:paraId="49C00D04" w14:textId="69621BD5" w:rsidR="005D330E" w:rsidRPr="002B2F66" w:rsidRDefault="00EC1DFE" w:rsidP="00764221">
      <w:pPr>
        <w:pStyle w:val="11BULLETS"/>
        <w:numPr>
          <w:ilvl w:val="0"/>
          <w:numId w:val="0"/>
        </w:numPr>
        <w:ind w:left="785" w:hanging="360"/>
        <w:rPr>
          <w:sz w:val="18"/>
          <w:szCs w:val="18"/>
        </w:rPr>
      </w:pPr>
      <w:r w:rsidRPr="002B2F66">
        <w:rPr>
          <w:sz w:val="18"/>
          <w:szCs w:val="18"/>
        </w:rPr>
        <w:t>** Correlation is significant at the 0.01 level</w:t>
      </w:r>
    </w:p>
    <w:p w14:paraId="75A49A5C" w14:textId="42DD3130" w:rsidR="00EC1DFE" w:rsidRPr="009130EF" w:rsidRDefault="00965E86" w:rsidP="00965E86">
      <w:pPr>
        <w:pStyle w:val="11BULLETS"/>
        <w:numPr>
          <w:ilvl w:val="0"/>
          <w:numId w:val="0"/>
        </w:numPr>
      </w:pPr>
      <w:r w:rsidRPr="009130EF">
        <w:lastRenderedPageBreak/>
        <w:t xml:space="preserve">The results revealed that </w:t>
      </w:r>
      <w:r w:rsidR="004A3BBE" w:rsidRPr="009130EF">
        <w:t xml:space="preserve">between the most of the factors exist strong or moderate positive and significant relationship at the level 0.01. The strongest relationships were estimated between BERD and real GDP per capita (0.830); Inward Nordic FDI and real GDP per capita (0.830). BERD has strong positive correlation with high-tech trade (0.812). However, the correlation between patents and high-tech trade is low (0.237) and insignificant (p=0.204). Furthermore, weak and insignificant correlation also was estimated between inward Nordic FDI and high-tech exports in the Baltic Countries (0.314, p=0.11), </w:t>
      </w:r>
      <w:r w:rsidR="00677C87" w:rsidRPr="009130EF">
        <w:t xml:space="preserve">similarly the weak and insignificant relationship was estimated between employment in knowledge intensive sectors and inward Nordic FDI (0.127, p=0.504). Further, insignificant relationship was observed between employment in knowledge-intensive sectors (0.134, p=0.403). Since Baltic Countries produce very low number of patents, but receive inwards Nordic FDI, it might refer that Nordic countries do not invest a lot in knowledge-intensive sectors. Thus, there is no significant relationship neither with patents, nor high-tech exports or employment in knowledge-intensive sectors. </w:t>
      </w:r>
    </w:p>
    <w:p w14:paraId="3AB4D73A" w14:textId="51A7E8DE" w:rsidR="00F629D6" w:rsidRPr="009130EF" w:rsidRDefault="00F629D6" w:rsidP="00637784">
      <w:pPr>
        <w:pStyle w:val="11BULLETS"/>
        <w:numPr>
          <w:ilvl w:val="0"/>
          <w:numId w:val="0"/>
        </w:numPr>
        <w:ind w:firstLine="720"/>
      </w:pPr>
      <w:r w:rsidRPr="009130EF">
        <w:t>Further, we used collected data</w:t>
      </w:r>
      <w:r w:rsidR="00637784" w:rsidRPr="009130EF">
        <w:t xml:space="preserve"> and</w:t>
      </w:r>
      <w:r w:rsidRPr="009130EF">
        <w:t xml:space="preserve"> performed panel regression modelling with three fixed factors while using SPSS 28 package. The first panel regression was performed when the value of high-tech exports was dependent variable and the </w:t>
      </w:r>
      <w:r w:rsidR="00637784" w:rsidRPr="009130EF">
        <w:t>independent</w:t>
      </w:r>
      <w:r w:rsidRPr="009130EF">
        <w:t>:</w:t>
      </w:r>
      <w:r w:rsidR="00637784" w:rsidRPr="009130EF">
        <w:t xml:space="preserve"> </w:t>
      </w:r>
      <w:r w:rsidRPr="009130EF">
        <w:t xml:space="preserve">patents, BERD, employment in knowledge-intensive sectors, and inward Nordic FDI. We included two dummy fixed variables. Thus, we received to regression models (Table </w:t>
      </w:r>
      <w:r w:rsidR="005B47C5">
        <w:t>2</w:t>
      </w:r>
      <w:r w:rsidRPr="009130EF">
        <w:t xml:space="preserve">). </w:t>
      </w:r>
    </w:p>
    <w:p w14:paraId="26C3F105" w14:textId="77777777" w:rsidR="00965E86" w:rsidRPr="009130EF" w:rsidRDefault="00965E86" w:rsidP="00965E86">
      <w:pPr>
        <w:pStyle w:val="11BULLETS"/>
        <w:numPr>
          <w:ilvl w:val="0"/>
          <w:numId w:val="0"/>
        </w:numPr>
      </w:pPr>
    </w:p>
    <w:p w14:paraId="704D0555" w14:textId="157F56E1" w:rsidR="00EC1DFE" w:rsidRPr="002B2F66" w:rsidRDefault="00EC1DFE" w:rsidP="00EC1DFE">
      <w:pPr>
        <w:pStyle w:val="11BULLETS"/>
        <w:numPr>
          <w:ilvl w:val="0"/>
          <w:numId w:val="0"/>
        </w:numPr>
        <w:rPr>
          <w:sz w:val="20"/>
          <w:szCs w:val="20"/>
        </w:rPr>
      </w:pPr>
      <w:r w:rsidRPr="002B2F66">
        <w:rPr>
          <w:sz w:val="20"/>
          <w:szCs w:val="20"/>
        </w:rPr>
        <w:t xml:space="preserve">Table </w:t>
      </w:r>
      <w:r w:rsidR="005B47C5" w:rsidRPr="002B2F66">
        <w:rPr>
          <w:sz w:val="20"/>
          <w:szCs w:val="20"/>
        </w:rPr>
        <w:t>2</w:t>
      </w:r>
      <w:r w:rsidRPr="002B2F66">
        <w:rPr>
          <w:sz w:val="20"/>
          <w:szCs w:val="20"/>
        </w:rPr>
        <w:t>. Summary of panel regression modelling</w:t>
      </w:r>
      <w:r w:rsidR="00F72D9A" w:rsidRPr="002B2F66">
        <w:rPr>
          <w:sz w:val="20"/>
          <w:szCs w:val="20"/>
        </w:rPr>
        <w:t xml:space="preserve"> when dependent variable is high-tech trade.</w:t>
      </w:r>
    </w:p>
    <w:tbl>
      <w:tblPr>
        <w:tblStyle w:val="TableGrid"/>
        <w:tblW w:w="4536" w:type="dxa"/>
        <w:tblInd w:w="-5" w:type="dxa"/>
        <w:tblLook w:val="04A0" w:firstRow="1" w:lastRow="0" w:firstColumn="1" w:lastColumn="0" w:noHBand="0" w:noVBand="1"/>
      </w:tblPr>
      <w:tblGrid>
        <w:gridCol w:w="1843"/>
        <w:gridCol w:w="1276"/>
        <w:gridCol w:w="1417"/>
      </w:tblGrid>
      <w:tr w:rsidR="00B02AE2" w:rsidRPr="009130EF" w14:paraId="4AFEA1AE" w14:textId="77777777" w:rsidTr="00D15A8F">
        <w:tc>
          <w:tcPr>
            <w:tcW w:w="1843" w:type="dxa"/>
          </w:tcPr>
          <w:p w14:paraId="76CB2B7C" w14:textId="77777777" w:rsidR="00B02AE2" w:rsidRPr="009130EF" w:rsidRDefault="00B02AE2" w:rsidP="00EC1DFE">
            <w:pPr>
              <w:pStyle w:val="11BULLETS"/>
              <w:numPr>
                <w:ilvl w:val="0"/>
                <w:numId w:val="0"/>
              </w:numPr>
              <w:rPr>
                <w:sz w:val="18"/>
                <w:szCs w:val="18"/>
              </w:rPr>
            </w:pPr>
          </w:p>
        </w:tc>
        <w:tc>
          <w:tcPr>
            <w:tcW w:w="1276" w:type="dxa"/>
          </w:tcPr>
          <w:p w14:paraId="6B502AA8" w14:textId="31FC0394" w:rsidR="00B02AE2" w:rsidRPr="009130EF" w:rsidRDefault="00B02AE2" w:rsidP="00EC1DFE">
            <w:pPr>
              <w:pStyle w:val="11BULLETS"/>
              <w:numPr>
                <w:ilvl w:val="0"/>
                <w:numId w:val="0"/>
              </w:numPr>
              <w:rPr>
                <w:sz w:val="18"/>
                <w:szCs w:val="18"/>
              </w:rPr>
            </w:pPr>
            <w:r w:rsidRPr="009130EF">
              <w:rPr>
                <w:sz w:val="18"/>
                <w:szCs w:val="18"/>
              </w:rPr>
              <w:t>Model 1</w:t>
            </w:r>
          </w:p>
        </w:tc>
        <w:tc>
          <w:tcPr>
            <w:tcW w:w="1417" w:type="dxa"/>
          </w:tcPr>
          <w:p w14:paraId="7D815D8C" w14:textId="5ED1BF6C" w:rsidR="00B02AE2" w:rsidRPr="009130EF" w:rsidRDefault="00B02AE2" w:rsidP="00EC1DFE">
            <w:pPr>
              <w:pStyle w:val="11BULLETS"/>
              <w:numPr>
                <w:ilvl w:val="0"/>
                <w:numId w:val="0"/>
              </w:numPr>
              <w:rPr>
                <w:sz w:val="18"/>
                <w:szCs w:val="18"/>
              </w:rPr>
            </w:pPr>
            <w:r w:rsidRPr="009130EF">
              <w:rPr>
                <w:sz w:val="18"/>
                <w:szCs w:val="18"/>
              </w:rPr>
              <w:t>Model 2</w:t>
            </w:r>
          </w:p>
        </w:tc>
      </w:tr>
      <w:tr w:rsidR="00B02AE2" w:rsidRPr="009130EF" w14:paraId="4C2910D8" w14:textId="77777777" w:rsidTr="00D15A8F">
        <w:tc>
          <w:tcPr>
            <w:tcW w:w="1843" w:type="dxa"/>
          </w:tcPr>
          <w:p w14:paraId="14CE3A9F" w14:textId="3E722ECD" w:rsidR="00B02AE2" w:rsidRPr="009130EF" w:rsidRDefault="00B02AE2" w:rsidP="00EC1DFE">
            <w:pPr>
              <w:pStyle w:val="11BULLETS"/>
              <w:numPr>
                <w:ilvl w:val="0"/>
                <w:numId w:val="0"/>
              </w:numPr>
              <w:rPr>
                <w:sz w:val="18"/>
                <w:szCs w:val="18"/>
              </w:rPr>
            </w:pPr>
            <w:r w:rsidRPr="009130EF">
              <w:rPr>
                <w:sz w:val="18"/>
                <w:szCs w:val="18"/>
              </w:rPr>
              <w:t>Constant</w:t>
            </w:r>
          </w:p>
        </w:tc>
        <w:tc>
          <w:tcPr>
            <w:tcW w:w="1276" w:type="dxa"/>
          </w:tcPr>
          <w:p w14:paraId="46ABA7C6" w14:textId="4BC3B931" w:rsidR="00B02AE2" w:rsidRPr="009130EF" w:rsidRDefault="00B02AE2" w:rsidP="00EC1DFE">
            <w:pPr>
              <w:pStyle w:val="11BULLETS"/>
              <w:numPr>
                <w:ilvl w:val="0"/>
                <w:numId w:val="0"/>
              </w:numPr>
              <w:rPr>
                <w:sz w:val="18"/>
                <w:szCs w:val="18"/>
                <w:vertAlign w:val="superscript"/>
              </w:rPr>
            </w:pPr>
            <w:r w:rsidRPr="009130EF">
              <w:rPr>
                <w:sz w:val="18"/>
                <w:szCs w:val="18"/>
              </w:rPr>
              <w:t>640.68</w:t>
            </w:r>
            <w:r w:rsidR="003066F2" w:rsidRPr="009130EF">
              <w:rPr>
                <w:sz w:val="18"/>
                <w:szCs w:val="18"/>
                <w:vertAlign w:val="superscript"/>
              </w:rPr>
              <w:t>**</w:t>
            </w:r>
          </w:p>
        </w:tc>
        <w:tc>
          <w:tcPr>
            <w:tcW w:w="1417" w:type="dxa"/>
          </w:tcPr>
          <w:p w14:paraId="425031BE" w14:textId="68A6B7FE" w:rsidR="00B02AE2" w:rsidRPr="009130EF" w:rsidRDefault="00D15A8F" w:rsidP="00EC1DFE">
            <w:pPr>
              <w:pStyle w:val="11BULLETS"/>
              <w:numPr>
                <w:ilvl w:val="0"/>
                <w:numId w:val="0"/>
              </w:numPr>
              <w:rPr>
                <w:sz w:val="18"/>
                <w:szCs w:val="18"/>
                <w:vertAlign w:val="superscript"/>
              </w:rPr>
            </w:pPr>
            <w:r w:rsidRPr="009130EF">
              <w:rPr>
                <w:sz w:val="18"/>
                <w:szCs w:val="18"/>
              </w:rPr>
              <w:t>1395.11</w:t>
            </w:r>
            <w:r w:rsidR="003066F2" w:rsidRPr="009130EF">
              <w:rPr>
                <w:sz w:val="18"/>
                <w:szCs w:val="18"/>
                <w:vertAlign w:val="superscript"/>
              </w:rPr>
              <w:t>***</w:t>
            </w:r>
          </w:p>
        </w:tc>
      </w:tr>
      <w:tr w:rsidR="00B02AE2" w:rsidRPr="009130EF" w14:paraId="0680766D" w14:textId="77777777" w:rsidTr="00D15A8F">
        <w:tc>
          <w:tcPr>
            <w:tcW w:w="1843" w:type="dxa"/>
          </w:tcPr>
          <w:p w14:paraId="58ED26C7" w14:textId="6C69EF96" w:rsidR="00B02AE2" w:rsidRPr="009130EF" w:rsidRDefault="00B02AE2" w:rsidP="00EC1DFE">
            <w:pPr>
              <w:pStyle w:val="11BULLETS"/>
              <w:numPr>
                <w:ilvl w:val="0"/>
                <w:numId w:val="0"/>
              </w:numPr>
              <w:rPr>
                <w:sz w:val="18"/>
                <w:szCs w:val="18"/>
              </w:rPr>
            </w:pPr>
            <w:r w:rsidRPr="009130EF">
              <w:rPr>
                <w:sz w:val="18"/>
                <w:szCs w:val="18"/>
              </w:rPr>
              <w:t>Patents</w:t>
            </w:r>
          </w:p>
        </w:tc>
        <w:tc>
          <w:tcPr>
            <w:tcW w:w="1276" w:type="dxa"/>
          </w:tcPr>
          <w:p w14:paraId="03C7253E" w14:textId="30053FC1" w:rsidR="00B02AE2" w:rsidRPr="009130EF" w:rsidRDefault="00B02AE2" w:rsidP="00EC1DFE">
            <w:pPr>
              <w:pStyle w:val="11BULLETS"/>
              <w:numPr>
                <w:ilvl w:val="0"/>
                <w:numId w:val="0"/>
              </w:numPr>
              <w:rPr>
                <w:sz w:val="18"/>
                <w:szCs w:val="18"/>
                <w:vertAlign w:val="superscript"/>
              </w:rPr>
            </w:pPr>
            <w:r w:rsidRPr="009130EF">
              <w:rPr>
                <w:sz w:val="18"/>
                <w:szCs w:val="18"/>
              </w:rPr>
              <w:t>-0.291</w:t>
            </w:r>
            <w:r w:rsidR="003066F2" w:rsidRPr="009130EF">
              <w:rPr>
                <w:sz w:val="18"/>
                <w:szCs w:val="18"/>
                <w:vertAlign w:val="superscript"/>
              </w:rPr>
              <w:t>*</w:t>
            </w:r>
          </w:p>
          <w:p w14:paraId="1CF58094" w14:textId="1F3D0A76" w:rsidR="00B02AE2" w:rsidRPr="009130EF" w:rsidRDefault="00B02AE2" w:rsidP="00EC1DFE">
            <w:pPr>
              <w:pStyle w:val="11BULLETS"/>
              <w:numPr>
                <w:ilvl w:val="0"/>
                <w:numId w:val="0"/>
              </w:numPr>
              <w:rPr>
                <w:sz w:val="18"/>
                <w:szCs w:val="18"/>
              </w:rPr>
            </w:pPr>
            <w:r w:rsidRPr="009130EF">
              <w:rPr>
                <w:sz w:val="18"/>
                <w:szCs w:val="18"/>
              </w:rPr>
              <w:t>(5.648)</w:t>
            </w:r>
          </w:p>
        </w:tc>
        <w:tc>
          <w:tcPr>
            <w:tcW w:w="1417" w:type="dxa"/>
          </w:tcPr>
          <w:p w14:paraId="75E3CFD5" w14:textId="77777777" w:rsidR="00B02AE2" w:rsidRPr="009130EF" w:rsidRDefault="00D15A8F" w:rsidP="00EC1DFE">
            <w:pPr>
              <w:pStyle w:val="11BULLETS"/>
              <w:numPr>
                <w:ilvl w:val="0"/>
                <w:numId w:val="0"/>
              </w:numPr>
              <w:rPr>
                <w:sz w:val="18"/>
                <w:szCs w:val="18"/>
              </w:rPr>
            </w:pPr>
            <w:r w:rsidRPr="009130EF">
              <w:rPr>
                <w:sz w:val="18"/>
                <w:szCs w:val="18"/>
              </w:rPr>
              <w:t>-0.294</w:t>
            </w:r>
          </w:p>
          <w:p w14:paraId="115270E8" w14:textId="2F7B03DD" w:rsidR="00D15A8F" w:rsidRPr="009130EF" w:rsidRDefault="00D15A8F" w:rsidP="00EC1DFE">
            <w:pPr>
              <w:pStyle w:val="11BULLETS"/>
              <w:numPr>
                <w:ilvl w:val="0"/>
                <w:numId w:val="0"/>
              </w:numPr>
              <w:rPr>
                <w:sz w:val="18"/>
                <w:szCs w:val="18"/>
              </w:rPr>
            </w:pPr>
            <w:r w:rsidRPr="009130EF">
              <w:rPr>
                <w:sz w:val="18"/>
                <w:szCs w:val="18"/>
              </w:rPr>
              <w:t>(6.016)</w:t>
            </w:r>
          </w:p>
        </w:tc>
      </w:tr>
      <w:tr w:rsidR="00B02AE2" w:rsidRPr="009130EF" w14:paraId="60967E58" w14:textId="77777777" w:rsidTr="00D15A8F">
        <w:tc>
          <w:tcPr>
            <w:tcW w:w="1843" w:type="dxa"/>
          </w:tcPr>
          <w:p w14:paraId="094BD82B" w14:textId="2CB2D579" w:rsidR="00B02AE2" w:rsidRPr="009130EF" w:rsidRDefault="00B02AE2" w:rsidP="00EC1DFE">
            <w:pPr>
              <w:pStyle w:val="11BULLETS"/>
              <w:numPr>
                <w:ilvl w:val="0"/>
                <w:numId w:val="0"/>
              </w:numPr>
              <w:rPr>
                <w:sz w:val="18"/>
                <w:szCs w:val="18"/>
              </w:rPr>
            </w:pPr>
            <w:r w:rsidRPr="009130EF">
              <w:rPr>
                <w:sz w:val="18"/>
                <w:szCs w:val="18"/>
              </w:rPr>
              <w:t>BERD</w:t>
            </w:r>
          </w:p>
        </w:tc>
        <w:tc>
          <w:tcPr>
            <w:tcW w:w="1276" w:type="dxa"/>
          </w:tcPr>
          <w:p w14:paraId="65B795C5" w14:textId="05B7B909" w:rsidR="00B02AE2" w:rsidRPr="009130EF" w:rsidRDefault="00B02AE2" w:rsidP="00EC1DFE">
            <w:pPr>
              <w:pStyle w:val="11BULLETS"/>
              <w:numPr>
                <w:ilvl w:val="0"/>
                <w:numId w:val="0"/>
              </w:numPr>
              <w:rPr>
                <w:sz w:val="18"/>
                <w:szCs w:val="18"/>
                <w:vertAlign w:val="superscript"/>
              </w:rPr>
            </w:pPr>
            <w:r w:rsidRPr="009130EF">
              <w:rPr>
                <w:sz w:val="18"/>
                <w:szCs w:val="18"/>
              </w:rPr>
              <w:t>0.755</w:t>
            </w:r>
            <w:r w:rsidR="003066F2" w:rsidRPr="009130EF">
              <w:rPr>
                <w:sz w:val="18"/>
                <w:szCs w:val="18"/>
                <w:vertAlign w:val="superscript"/>
              </w:rPr>
              <w:t>***</w:t>
            </w:r>
          </w:p>
          <w:p w14:paraId="3DB08F4F" w14:textId="7108E478" w:rsidR="00B02AE2" w:rsidRPr="009130EF" w:rsidRDefault="00B02AE2" w:rsidP="00EC1DFE">
            <w:pPr>
              <w:pStyle w:val="11BULLETS"/>
              <w:numPr>
                <w:ilvl w:val="0"/>
                <w:numId w:val="0"/>
              </w:numPr>
              <w:rPr>
                <w:sz w:val="18"/>
                <w:szCs w:val="18"/>
              </w:rPr>
            </w:pPr>
            <w:r w:rsidRPr="009130EF">
              <w:rPr>
                <w:sz w:val="18"/>
                <w:szCs w:val="18"/>
              </w:rPr>
              <w:t>(0.981)</w:t>
            </w:r>
          </w:p>
        </w:tc>
        <w:tc>
          <w:tcPr>
            <w:tcW w:w="1417" w:type="dxa"/>
          </w:tcPr>
          <w:p w14:paraId="24EDF441" w14:textId="57B6B3E4" w:rsidR="00B02AE2" w:rsidRPr="009130EF" w:rsidRDefault="00D15A8F" w:rsidP="00EC1DFE">
            <w:pPr>
              <w:pStyle w:val="11BULLETS"/>
              <w:numPr>
                <w:ilvl w:val="0"/>
                <w:numId w:val="0"/>
              </w:numPr>
              <w:rPr>
                <w:sz w:val="18"/>
                <w:szCs w:val="18"/>
                <w:vertAlign w:val="superscript"/>
              </w:rPr>
            </w:pPr>
            <w:r w:rsidRPr="009130EF">
              <w:rPr>
                <w:sz w:val="18"/>
                <w:szCs w:val="18"/>
              </w:rPr>
              <w:t>0.430</w:t>
            </w:r>
            <w:r w:rsidR="003066F2" w:rsidRPr="009130EF">
              <w:rPr>
                <w:sz w:val="18"/>
                <w:szCs w:val="18"/>
                <w:vertAlign w:val="superscript"/>
              </w:rPr>
              <w:t>**</w:t>
            </w:r>
          </w:p>
          <w:p w14:paraId="3976B18D" w14:textId="61737BD6" w:rsidR="00D15A8F" w:rsidRPr="009130EF" w:rsidRDefault="00D15A8F" w:rsidP="00EC1DFE">
            <w:pPr>
              <w:pStyle w:val="11BULLETS"/>
              <w:numPr>
                <w:ilvl w:val="0"/>
                <w:numId w:val="0"/>
              </w:numPr>
              <w:rPr>
                <w:sz w:val="18"/>
                <w:szCs w:val="18"/>
              </w:rPr>
            </w:pPr>
            <w:r w:rsidRPr="009130EF">
              <w:rPr>
                <w:sz w:val="18"/>
                <w:szCs w:val="18"/>
              </w:rPr>
              <w:t>(1.197)</w:t>
            </w:r>
          </w:p>
        </w:tc>
      </w:tr>
      <w:tr w:rsidR="00B02AE2" w:rsidRPr="009130EF" w14:paraId="0753846E" w14:textId="77777777" w:rsidTr="00D15A8F">
        <w:tc>
          <w:tcPr>
            <w:tcW w:w="1843" w:type="dxa"/>
          </w:tcPr>
          <w:p w14:paraId="0879EA69" w14:textId="4B7764AD" w:rsidR="00B02AE2" w:rsidRPr="009130EF" w:rsidRDefault="00B02AE2" w:rsidP="00EC1DFE">
            <w:pPr>
              <w:pStyle w:val="11BULLETS"/>
              <w:numPr>
                <w:ilvl w:val="0"/>
                <w:numId w:val="0"/>
              </w:numPr>
              <w:rPr>
                <w:sz w:val="18"/>
                <w:szCs w:val="18"/>
              </w:rPr>
            </w:pPr>
            <w:r w:rsidRPr="009130EF">
              <w:rPr>
                <w:sz w:val="18"/>
                <w:szCs w:val="18"/>
              </w:rPr>
              <w:t xml:space="preserve">Employment in </w:t>
            </w:r>
            <w:r w:rsidR="00D15A8F" w:rsidRPr="009130EF">
              <w:rPr>
                <w:sz w:val="18"/>
                <w:szCs w:val="18"/>
              </w:rPr>
              <w:t>knowledge intensive sectors</w:t>
            </w:r>
          </w:p>
        </w:tc>
        <w:tc>
          <w:tcPr>
            <w:tcW w:w="1276" w:type="dxa"/>
          </w:tcPr>
          <w:p w14:paraId="18A48AB3" w14:textId="5DB41D6C" w:rsidR="00B02AE2" w:rsidRPr="009130EF" w:rsidRDefault="00B02AE2" w:rsidP="00EC1DFE">
            <w:pPr>
              <w:pStyle w:val="11BULLETS"/>
              <w:numPr>
                <w:ilvl w:val="0"/>
                <w:numId w:val="0"/>
              </w:numPr>
              <w:rPr>
                <w:sz w:val="18"/>
                <w:szCs w:val="18"/>
                <w:vertAlign w:val="superscript"/>
              </w:rPr>
            </w:pPr>
            <w:r w:rsidRPr="009130EF">
              <w:rPr>
                <w:sz w:val="18"/>
                <w:szCs w:val="18"/>
              </w:rPr>
              <w:t>0.298</w:t>
            </w:r>
            <w:r w:rsidR="003066F2" w:rsidRPr="009130EF">
              <w:rPr>
                <w:sz w:val="18"/>
                <w:szCs w:val="18"/>
                <w:vertAlign w:val="superscript"/>
              </w:rPr>
              <w:t>**</w:t>
            </w:r>
          </w:p>
          <w:p w14:paraId="48227BF6" w14:textId="7EA05281" w:rsidR="00B02AE2" w:rsidRPr="009130EF" w:rsidRDefault="00B02AE2" w:rsidP="00EC1DFE">
            <w:pPr>
              <w:pStyle w:val="11BULLETS"/>
              <w:numPr>
                <w:ilvl w:val="0"/>
                <w:numId w:val="0"/>
              </w:numPr>
              <w:rPr>
                <w:sz w:val="18"/>
                <w:szCs w:val="18"/>
              </w:rPr>
            </w:pPr>
            <w:r w:rsidRPr="009130EF">
              <w:rPr>
                <w:sz w:val="18"/>
                <w:szCs w:val="18"/>
              </w:rPr>
              <w:t>(8.82)</w:t>
            </w:r>
          </w:p>
        </w:tc>
        <w:tc>
          <w:tcPr>
            <w:tcW w:w="1417" w:type="dxa"/>
          </w:tcPr>
          <w:p w14:paraId="7C5ABC7D" w14:textId="1FDEA72F" w:rsidR="00B02AE2" w:rsidRPr="009130EF" w:rsidRDefault="00D15A8F" w:rsidP="00EC1DFE">
            <w:pPr>
              <w:pStyle w:val="11BULLETS"/>
              <w:numPr>
                <w:ilvl w:val="0"/>
                <w:numId w:val="0"/>
              </w:numPr>
              <w:rPr>
                <w:sz w:val="18"/>
                <w:szCs w:val="18"/>
                <w:vertAlign w:val="superscript"/>
              </w:rPr>
            </w:pPr>
            <w:r w:rsidRPr="009130EF">
              <w:rPr>
                <w:sz w:val="18"/>
                <w:szCs w:val="18"/>
              </w:rPr>
              <w:t>0.550</w:t>
            </w:r>
            <w:r w:rsidR="003066F2" w:rsidRPr="009130EF">
              <w:rPr>
                <w:sz w:val="18"/>
                <w:szCs w:val="18"/>
                <w:vertAlign w:val="superscript"/>
              </w:rPr>
              <w:t>***</w:t>
            </w:r>
          </w:p>
          <w:p w14:paraId="6DFA6096" w14:textId="7C646AFF" w:rsidR="00D15A8F" w:rsidRPr="009130EF" w:rsidRDefault="00D15A8F" w:rsidP="00EC1DFE">
            <w:pPr>
              <w:pStyle w:val="11BULLETS"/>
              <w:numPr>
                <w:ilvl w:val="0"/>
                <w:numId w:val="0"/>
              </w:numPr>
              <w:rPr>
                <w:sz w:val="18"/>
                <w:szCs w:val="18"/>
              </w:rPr>
            </w:pPr>
            <w:r w:rsidRPr="009130EF">
              <w:rPr>
                <w:sz w:val="18"/>
                <w:szCs w:val="18"/>
              </w:rPr>
              <w:t>(9.744)</w:t>
            </w:r>
          </w:p>
        </w:tc>
      </w:tr>
      <w:tr w:rsidR="00B02AE2" w:rsidRPr="009130EF" w14:paraId="79CA5867" w14:textId="77777777" w:rsidTr="00D15A8F">
        <w:tc>
          <w:tcPr>
            <w:tcW w:w="1843" w:type="dxa"/>
          </w:tcPr>
          <w:p w14:paraId="2A0C3113" w14:textId="25A650BD" w:rsidR="00B02AE2" w:rsidRPr="009130EF" w:rsidRDefault="00B02AE2" w:rsidP="00EC1DFE">
            <w:pPr>
              <w:pStyle w:val="11BULLETS"/>
              <w:numPr>
                <w:ilvl w:val="0"/>
                <w:numId w:val="0"/>
              </w:numPr>
              <w:rPr>
                <w:sz w:val="18"/>
                <w:szCs w:val="18"/>
              </w:rPr>
            </w:pPr>
            <w:r w:rsidRPr="009130EF">
              <w:rPr>
                <w:sz w:val="18"/>
                <w:szCs w:val="18"/>
              </w:rPr>
              <w:t xml:space="preserve">Inward Nordic FDI </w:t>
            </w:r>
          </w:p>
        </w:tc>
        <w:tc>
          <w:tcPr>
            <w:tcW w:w="1276" w:type="dxa"/>
          </w:tcPr>
          <w:p w14:paraId="54B51A5E" w14:textId="77777777" w:rsidR="00B02AE2" w:rsidRPr="009130EF" w:rsidRDefault="00B02AE2" w:rsidP="00EC1DFE">
            <w:pPr>
              <w:pStyle w:val="11BULLETS"/>
              <w:numPr>
                <w:ilvl w:val="0"/>
                <w:numId w:val="0"/>
              </w:numPr>
              <w:rPr>
                <w:sz w:val="18"/>
                <w:szCs w:val="18"/>
              </w:rPr>
            </w:pPr>
            <w:r w:rsidRPr="009130EF">
              <w:rPr>
                <w:sz w:val="18"/>
                <w:szCs w:val="18"/>
              </w:rPr>
              <w:t>0.056</w:t>
            </w:r>
          </w:p>
          <w:p w14:paraId="30C379D3" w14:textId="0B85005A" w:rsidR="00B02AE2" w:rsidRPr="009130EF" w:rsidRDefault="00B02AE2" w:rsidP="00EC1DFE">
            <w:pPr>
              <w:pStyle w:val="11BULLETS"/>
              <w:numPr>
                <w:ilvl w:val="0"/>
                <w:numId w:val="0"/>
              </w:numPr>
              <w:rPr>
                <w:sz w:val="18"/>
                <w:szCs w:val="18"/>
              </w:rPr>
            </w:pPr>
            <w:r w:rsidRPr="009130EF">
              <w:rPr>
                <w:sz w:val="18"/>
                <w:szCs w:val="18"/>
              </w:rPr>
              <w:t>(0.028)</w:t>
            </w:r>
          </w:p>
        </w:tc>
        <w:tc>
          <w:tcPr>
            <w:tcW w:w="1417" w:type="dxa"/>
          </w:tcPr>
          <w:p w14:paraId="0E65249A" w14:textId="45551ACF" w:rsidR="00B02AE2" w:rsidRPr="009130EF" w:rsidRDefault="003066F2" w:rsidP="00EC1DFE">
            <w:pPr>
              <w:pStyle w:val="11BULLETS"/>
              <w:numPr>
                <w:ilvl w:val="0"/>
                <w:numId w:val="0"/>
              </w:numPr>
              <w:rPr>
                <w:sz w:val="18"/>
                <w:szCs w:val="18"/>
                <w:vertAlign w:val="superscript"/>
              </w:rPr>
            </w:pPr>
            <w:r w:rsidRPr="009130EF">
              <w:rPr>
                <w:sz w:val="18"/>
                <w:szCs w:val="18"/>
              </w:rPr>
              <w:t>-0.469</w:t>
            </w:r>
            <w:r w:rsidRPr="009130EF">
              <w:rPr>
                <w:sz w:val="18"/>
                <w:szCs w:val="18"/>
                <w:vertAlign w:val="superscript"/>
              </w:rPr>
              <w:t>**</w:t>
            </w:r>
          </w:p>
          <w:p w14:paraId="562557E9" w14:textId="7D983177" w:rsidR="003066F2" w:rsidRPr="009130EF" w:rsidRDefault="003066F2" w:rsidP="00EC1DFE">
            <w:pPr>
              <w:pStyle w:val="11BULLETS"/>
              <w:numPr>
                <w:ilvl w:val="0"/>
                <w:numId w:val="0"/>
              </w:numPr>
              <w:rPr>
                <w:sz w:val="18"/>
                <w:szCs w:val="18"/>
              </w:rPr>
            </w:pPr>
            <w:r w:rsidRPr="009130EF">
              <w:rPr>
                <w:sz w:val="18"/>
                <w:szCs w:val="18"/>
              </w:rPr>
              <w:t>(0.042)</w:t>
            </w:r>
          </w:p>
        </w:tc>
      </w:tr>
      <w:tr w:rsidR="00B02AE2" w:rsidRPr="009130EF" w14:paraId="1AFD0E40" w14:textId="77777777" w:rsidTr="00D15A8F">
        <w:tc>
          <w:tcPr>
            <w:tcW w:w="1843" w:type="dxa"/>
          </w:tcPr>
          <w:p w14:paraId="62AE6D8A" w14:textId="53F0B8B1" w:rsidR="00B02AE2" w:rsidRPr="009130EF" w:rsidRDefault="00B02AE2" w:rsidP="00EC1DFE">
            <w:pPr>
              <w:pStyle w:val="11BULLETS"/>
              <w:numPr>
                <w:ilvl w:val="0"/>
                <w:numId w:val="0"/>
              </w:numPr>
              <w:rPr>
                <w:sz w:val="18"/>
                <w:szCs w:val="18"/>
              </w:rPr>
            </w:pPr>
            <w:r w:rsidRPr="009130EF">
              <w:rPr>
                <w:sz w:val="18"/>
                <w:szCs w:val="18"/>
              </w:rPr>
              <w:t>R</w:t>
            </w:r>
          </w:p>
        </w:tc>
        <w:tc>
          <w:tcPr>
            <w:tcW w:w="1276" w:type="dxa"/>
          </w:tcPr>
          <w:p w14:paraId="58AD265E" w14:textId="7FA5E8E0" w:rsidR="00B02AE2" w:rsidRPr="009130EF" w:rsidRDefault="00B02AE2" w:rsidP="00EC1DFE">
            <w:pPr>
              <w:pStyle w:val="11BULLETS"/>
              <w:numPr>
                <w:ilvl w:val="0"/>
                <w:numId w:val="0"/>
              </w:numPr>
              <w:rPr>
                <w:sz w:val="18"/>
                <w:szCs w:val="18"/>
              </w:rPr>
            </w:pPr>
            <w:r w:rsidRPr="009130EF">
              <w:rPr>
                <w:sz w:val="18"/>
                <w:szCs w:val="18"/>
              </w:rPr>
              <w:t>0.887</w:t>
            </w:r>
          </w:p>
        </w:tc>
        <w:tc>
          <w:tcPr>
            <w:tcW w:w="1417" w:type="dxa"/>
          </w:tcPr>
          <w:p w14:paraId="05A5B8D2" w14:textId="76F85666" w:rsidR="00B02AE2" w:rsidRPr="009130EF" w:rsidRDefault="00B02AE2" w:rsidP="00EC1DFE">
            <w:pPr>
              <w:pStyle w:val="11BULLETS"/>
              <w:numPr>
                <w:ilvl w:val="0"/>
                <w:numId w:val="0"/>
              </w:numPr>
              <w:rPr>
                <w:sz w:val="18"/>
                <w:szCs w:val="18"/>
              </w:rPr>
            </w:pPr>
            <w:r w:rsidRPr="009130EF">
              <w:rPr>
                <w:sz w:val="18"/>
                <w:szCs w:val="18"/>
              </w:rPr>
              <w:t>0.918</w:t>
            </w:r>
          </w:p>
        </w:tc>
      </w:tr>
      <w:tr w:rsidR="00B02AE2" w:rsidRPr="009130EF" w14:paraId="7597BC3C" w14:textId="77777777" w:rsidTr="00D15A8F">
        <w:tc>
          <w:tcPr>
            <w:tcW w:w="1843" w:type="dxa"/>
          </w:tcPr>
          <w:p w14:paraId="791868E4" w14:textId="55DFA7A0" w:rsidR="00B02AE2" w:rsidRPr="009130EF" w:rsidRDefault="00B02AE2" w:rsidP="00EC1DFE">
            <w:pPr>
              <w:pStyle w:val="11BULLETS"/>
              <w:numPr>
                <w:ilvl w:val="0"/>
                <w:numId w:val="0"/>
              </w:numPr>
              <w:rPr>
                <w:sz w:val="18"/>
                <w:szCs w:val="18"/>
                <w:vertAlign w:val="superscript"/>
              </w:rPr>
            </w:pPr>
            <w:r w:rsidRPr="009130EF">
              <w:rPr>
                <w:sz w:val="18"/>
                <w:szCs w:val="18"/>
              </w:rPr>
              <w:t>R</w:t>
            </w:r>
            <w:r w:rsidRPr="009130EF">
              <w:rPr>
                <w:sz w:val="18"/>
                <w:szCs w:val="18"/>
                <w:vertAlign w:val="superscript"/>
              </w:rPr>
              <w:t>2</w:t>
            </w:r>
          </w:p>
        </w:tc>
        <w:tc>
          <w:tcPr>
            <w:tcW w:w="1276" w:type="dxa"/>
          </w:tcPr>
          <w:p w14:paraId="387CE325" w14:textId="00BA0513" w:rsidR="00B02AE2" w:rsidRPr="009130EF" w:rsidRDefault="00B02AE2" w:rsidP="00EC1DFE">
            <w:pPr>
              <w:pStyle w:val="11BULLETS"/>
              <w:numPr>
                <w:ilvl w:val="0"/>
                <w:numId w:val="0"/>
              </w:numPr>
              <w:rPr>
                <w:sz w:val="18"/>
                <w:szCs w:val="18"/>
              </w:rPr>
            </w:pPr>
            <w:r w:rsidRPr="009130EF">
              <w:rPr>
                <w:sz w:val="18"/>
                <w:szCs w:val="18"/>
              </w:rPr>
              <w:t>0.787</w:t>
            </w:r>
          </w:p>
        </w:tc>
        <w:tc>
          <w:tcPr>
            <w:tcW w:w="1417" w:type="dxa"/>
          </w:tcPr>
          <w:p w14:paraId="2A22E712" w14:textId="68B95DEF" w:rsidR="00B02AE2" w:rsidRPr="009130EF" w:rsidRDefault="00D15A8F" w:rsidP="00EC1DFE">
            <w:pPr>
              <w:pStyle w:val="11BULLETS"/>
              <w:numPr>
                <w:ilvl w:val="0"/>
                <w:numId w:val="0"/>
              </w:numPr>
              <w:rPr>
                <w:sz w:val="18"/>
                <w:szCs w:val="18"/>
              </w:rPr>
            </w:pPr>
            <w:r w:rsidRPr="009130EF">
              <w:rPr>
                <w:sz w:val="18"/>
                <w:szCs w:val="18"/>
              </w:rPr>
              <w:t>0.843</w:t>
            </w:r>
          </w:p>
        </w:tc>
      </w:tr>
      <w:tr w:rsidR="00B02AE2" w:rsidRPr="009130EF" w14:paraId="2F46A650" w14:textId="77777777" w:rsidTr="00D15A8F">
        <w:tc>
          <w:tcPr>
            <w:tcW w:w="1843" w:type="dxa"/>
          </w:tcPr>
          <w:p w14:paraId="591D5097" w14:textId="6521232D" w:rsidR="00B02AE2" w:rsidRPr="009130EF" w:rsidRDefault="00B02AE2" w:rsidP="00EC1DFE">
            <w:pPr>
              <w:pStyle w:val="11BULLETS"/>
              <w:numPr>
                <w:ilvl w:val="0"/>
                <w:numId w:val="0"/>
              </w:numPr>
              <w:rPr>
                <w:sz w:val="18"/>
                <w:szCs w:val="18"/>
              </w:rPr>
            </w:pPr>
            <m:oMathPara>
              <m:oMathParaPr>
                <m:jc m:val="left"/>
              </m:oMathParaPr>
              <m:oMath>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R</m:t>
                    </m:r>
                  </m:e>
                  <m:sup>
                    <m:r>
                      <w:rPr>
                        <w:rFonts w:ascii="Cambria Math" w:hAnsi="Cambria Math"/>
                        <w:sz w:val="18"/>
                        <w:szCs w:val="18"/>
                      </w:rPr>
                      <m:t>2</m:t>
                    </m:r>
                  </m:sup>
                </m:sSup>
              </m:oMath>
            </m:oMathPara>
          </w:p>
        </w:tc>
        <w:tc>
          <w:tcPr>
            <w:tcW w:w="1276" w:type="dxa"/>
          </w:tcPr>
          <w:p w14:paraId="54A9A85D" w14:textId="67703858" w:rsidR="00B02AE2" w:rsidRPr="009130EF" w:rsidRDefault="00B02AE2" w:rsidP="00EC1DFE">
            <w:pPr>
              <w:pStyle w:val="11BULLETS"/>
              <w:numPr>
                <w:ilvl w:val="0"/>
                <w:numId w:val="0"/>
              </w:numPr>
              <w:rPr>
                <w:sz w:val="18"/>
                <w:szCs w:val="18"/>
              </w:rPr>
            </w:pPr>
            <w:r w:rsidRPr="009130EF">
              <w:rPr>
                <w:sz w:val="18"/>
                <w:szCs w:val="18"/>
              </w:rPr>
              <w:t>0.787</w:t>
            </w:r>
          </w:p>
        </w:tc>
        <w:tc>
          <w:tcPr>
            <w:tcW w:w="1417" w:type="dxa"/>
          </w:tcPr>
          <w:p w14:paraId="0BACED20" w14:textId="3D08405C" w:rsidR="00B02AE2" w:rsidRPr="009130EF" w:rsidRDefault="00D15A8F" w:rsidP="00EC1DFE">
            <w:pPr>
              <w:pStyle w:val="11BULLETS"/>
              <w:numPr>
                <w:ilvl w:val="0"/>
                <w:numId w:val="0"/>
              </w:numPr>
              <w:rPr>
                <w:sz w:val="18"/>
                <w:szCs w:val="18"/>
              </w:rPr>
            </w:pPr>
            <w:r w:rsidRPr="009130EF">
              <w:rPr>
                <w:sz w:val="18"/>
                <w:szCs w:val="18"/>
              </w:rPr>
              <w:t>0.057</w:t>
            </w:r>
          </w:p>
        </w:tc>
      </w:tr>
      <w:tr w:rsidR="00B02AE2" w:rsidRPr="009130EF" w14:paraId="5DCFEF3D" w14:textId="77777777" w:rsidTr="00D15A8F">
        <w:tc>
          <w:tcPr>
            <w:tcW w:w="1843" w:type="dxa"/>
          </w:tcPr>
          <w:p w14:paraId="50358130" w14:textId="4D0D3A11" w:rsidR="00B02AE2" w:rsidRPr="009130EF" w:rsidRDefault="00B02AE2" w:rsidP="00EC1DFE">
            <w:pPr>
              <w:pStyle w:val="11BULLETS"/>
              <w:numPr>
                <w:ilvl w:val="0"/>
                <w:numId w:val="0"/>
              </w:numPr>
              <w:rPr>
                <w:sz w:val="18"/>
                <w:szCs w:val="18"/>
              </w:rPr>
            </w:pPr>
            <w:r w:rsidRPr="009130EF">
              <w:rPr>
                <w:sz w:val="18"/>
                <w:szCs w:val="18"/>
              </w:rPr>
              <w:t>F</w:t>
            </w:r>
          </w:p>
        </w:tc>
        <w:tc>
          <w:tcPr>
            <w:tcW w:w="1276" w:type="dxa"/>
          </w:tcPr>
          <w:p w14:paraId="2FA9F3E4" w14:textId="1D3602AE" w:rsidR="00B02AE2" w:rsidRPr="009130EF" w:rsidRDefault="00B02AE2" w:rsidP="00EC1DFE">
            <w:pPr>
              <w:pStyle w:val="11BULLETS"/>
              <w:numPr>
                <w:ilvl w:val="0"/>
                <w:numId w:val="0"/>
              </w:numPr>
              <w:rPr>
                <w:sz w:val="18"/>
                <w:szCs w:val="18"/>
              </w:rPr>
            </w:pPr>
            <w:r w:rsidRPr="009130EF">
              <w:rPr>
                <w:sz w:val="18"/>
                <w:szCs w:val="18"/>
              </w:rPr>
              <w:t>23.701</w:t>
            </w:r>
          </w:p>
        </w:tc>
        <w:tc>
          <w:tcPr>
            <w:tcW w:w="1417" w:type="dxa"/>
          </w:tcPr>
          <w:p w14:paraId="25FE496C" w14:textId="09065B46" w:rsidR="00B02AE2" w:rsidRPr="009130EF" w:rsidRDefault="00D15A8F" w:rsidP="00EC1DFE">
            <w:pPr>
              <w:pStyle w:val="11BULLETS"/>
              <w:numPr>
                <w:ilvl w:val="0"/>
                <w:numId w:val="0"/>
              </w:numPr>
              <w:rPr>
                <w:sz w:val="18"/>
                <w:szCs w:val="18"/>
              </w:rPr>
            </w:pPr>
            <w:r w:rsidRPr="009130EF">
              <w:rPr>
                <w:sz w:val="18"/>
                <w:szCs w:val="18"/>
              </w:rPr>
              <w:t>20.644</w:t>
            </w:r>
          </w:p>
        </w:tc>
      </w:tr>
    </w:tbl>
    <w:p w14:paraId="2228942B" w14:textId="0E663D97" w:rsidR="00EC1DFE" w:rsidRPr="009130EF" w:rsidRDefault="003066F2" w:rsidP="003066F2">
      <w:pPr>
        <w:pStyle w:val="11BULLETS"/>
        <w:numPr>
          <w:ilvl w:val="0"/>
          <w:numId w:val="0"/>
        </w:numPr>
        <w:rPr>
          <w:sz w:val="18"/>
          <w:szCs w:val="18"/>
        </w:rPr>
      </w:pPr>
      <w:r w:rsidRPr="009130EF">
        <w:rPr>
          <w:sz w:val="18"/>
          <w:szCs w:val="18"/>
        </w:rPr>
        <w:t>Dependent variable high-tech trade. Standard errors are in the parentheses.  -significant at ***p&gt;0.01, **p&gt;0.05, *p&gt;0.1</w:t>
      </w:r>
    </w:p>
    <w:p w14:paraId="60D080FF" w14:textId="01C474CE" w:rsidR="00EC1DFE" w:rsidRPr="009130EF" w:rsidRDefault="00D2108E" w:rsidP="00D2108E">
      <w:pPr>
        <w:pStyle w:val="11BULLETS"/>
        <w:numPr>
          <w:ilvl w:val="0"/>
          <w:numId w:val="0"/>
        </w:numPr>
        <w:ind w:firstLine="720"/>
      </w:pPr>
      <w:r w:rsidRPr="009130EF">
        <w:t>R and R</w:t>
      </w:r>
      <w:r w:rsidRPr="009130EF">
        <w:rPr>
          <w:vertAlign w:val="superscript"/>
        </w:rPr>
        <w:t>2</w:t>
      </w:r>
      <w:r w:rsidRPr="009130EF">
        <w:t xml:space="preserve"> for both models show that the models are reliable and the model explain 88.7% and 91.8% of results. Patents had negative linear impact on the exports of high-tech. For the second model patents as the factor is insignificant with the </w:t>
      </w:r>
      <w:r w:rsidRPr="009130EF">
        <w:t xml:space="preserve">p value of 0.117. BERD and employment in knowledge-intensive sectors had significant and positive linear impact on export of high-tech sales. The interesting result that inward Nordic FDI is insignificant for exports of high-tech, but for the model 2, it had significant but negative linear impact. </w:t>
      </w:r>
    </w:p>
    <w:p w14:paraId="3ED90A23" w14:textId="55997547" w:rsidR="00637784" w:rsidRPr="009130EF" w:rsidRDefault="00637784" w:rsidP="00D2108E">
      <w:pPr>
        <w:pStyle w:val="11BULLETS"/>
        <w:numPr>
          <w:ilvl w:val="0"/>
          <w:numId w:val="0"/>
        </w:numPr>
        <w:ind w:firstLine="720"/>
      </w:pPr>
      <w:r w:rsidRPr="009130EF">
        <w:t xml:space="preserve">Thus, the results of panel modelling confirmed our earlier assumption that Nordic enterprises do not invest in high-tech or knowledge-intensive sectors. </w:t>
      </w:r>
    </w:p>
    <w:p w14:paraId="5A2AE30B" w14:textId="6B95A00F" w:rsidR="00F653C4" w:rsidRPr="009130EF" w:rsidRDefault="00637784" w:rsidP="00D2108E">
      <w:pPr>
        <w:pStyle w:val="11BULLETS"/>
        <w:numPr>
          <w:ilvl w:val="0"/>
          <w:numId w:val="0"/>
        </w:numPr>
        <w:ind w:firstLine="720"/>
      </w:pPr>
      <w:r w:rsidRPr="009130EF">
        <w:t>Further, we were interested i</w:t>
      </w:r>
      <w:r w:rsidR="00F653C4" w:rsidRPr="009130EF">
        <w:t>n the impact of the factors determining innovation on real GDP per capita.</w:t>
      </w:r>
      <w:r w:rsidR="00D2108E">
        <w:t xml:space="preserve"> </w:t>
      </w:r>
      <w:r w:rsidR="00F653C4" w:rsidRPr="009130EF">
        <w:t xml:space="preserve">Thus, for the model 3 and model 4 we chose dependent variable real GDP per capita and independent variables: patents, BERD, employment in knowledge-intensive sectors, inward Nordic FDI and High-tech trade. The results are provided below in the table </w:t>
      </w:r>
      <w:r w:rsidR="005B47C5">
        <w:t>3</w:t>
      </w:r>
      <w:r w:rsidR="00F653C4" w:rsidRPr="009130EF">
        <w:t xml:space="preserve">. </w:t>
      </w:r>
    </w:p>
    <w:p w14:paraId="24A2333F" w14:textId="77777777" w:rsidR="0085615E" w:rsidRPr="009130EF" w:rsidRDefault="0085615E" w:rsidP="003066F2">
      <w:pPr>
        <w:pStyle w:val="11BULLETS"/>
        <w:numPr>
          <w:ilvl w:val="0"/>
          <w:numId w:val="0"/>
        </w:numPr>
      </w:pPr>
    </w:p>
    <w:p w14:paraId="09DF0566" w14:textId="7A5528DB" w:rsidR="003066F2" w:rsidRPr="002B2F66" w:rsidRDefault="003066F2" w:rsidP="003066F2">
      <w:pPr>
        <w:pStyle w:val="11BULLETS"/>
        <w:numPr>
          <w:ilvl w:val="0"/>
          <w:numId w:val="0"/>
        </w:numPr>
        <w:rPr>
          <w:sz w:val="20"/>
          <w:szCs w:val="20"/>
        </w:rPr>
      </w:pPr>
      <w:r w:rsidRPr="002B2F66">
        <w:rPr>
          <w:sz w:val="20"/>
          <w:szCs w:val="20"/>
        </w:rPr>
        <w:t xml:space="preserve">Table </w:t>
      </w:r>
      <w:r w:rsidR="005B47C5" w:rsidRPr="002B2F66">
        <w:rPr>
          <w:sz w:val="20"/>
          <w:szCs w:val="20"/>
        </w:rPr>
        <w:t>3</w:t>
      </w:r>
      <w:r w:rsidRPr="002B2F66">
        <w:rPr>
          <w:sz w:val="20"/>
          <w:szCs w:val="20"/>
        </w:rPr>
        <w:t>. Summary of panel regression modelling</w:t>
      </w:r>
      <w:r w:rsidR="00F72D9A" w:rsidRPr="002B2F66">
        <w:rPr>
          <w:sz w:val="20"/>
          <w:szCs w:val="20"/>
        </w:rPr>
        <w:t xml:space="preserve"> when dependent variable is real GDP per capita</w:t>
      </w:r>
    </w:p>
    <w:tbl>
      <w:tblPr>
        <w:tblStyle w:val="TableGrid"/>
        <w:tblW w:w="4536" w:type="dxa"/>
        <w:tblInd w:w="-5" w:type="dxa"/>
        <w:tblLook w:val="04A0" w:firstRow="1" w:lastRow="0" w:firstColumn="1" w:lastColumn="0" w:noHBand="0" w:noVBand="1"/>
      </w:tblPr>
      <w:tblGrid>
        <w:gridCol w:w="2410"/>
        <w:gridCol w:w="1134"/>
        <w:gridCol w:w="992"/>
      </w:tblGrid>
      <w:tr w:rsidR="003066F2" w:rsidRPr="009130EF" w14:paraId="3BBAF0A8" w14:textId="77777777" w:rsidTr="00400F0C">
        <w:tc>
          <w:tcPr>
            <w:tcW w:w="2410" w:type="dxa"/>
          </w:tcPr>
          <w:p w14:paraId="4BDEC823" w14:textId="77777777" w:rsidR="003066F2" w:rsidRPr="009130EF" w:rsidRDefault="003066F2" w:rsidP="0059024C">
            <w:pPr>
              <w:pStyle w:val="11BULLETS"/>
              <w:numPr>
                <w:ilvl w:val="0"/>
                <w:numId w:val="0"/>
              </w:numPr>
              <w:rPr>
                <w:sz w:val="18"/>
                <w:szCs w:val="18"/>
              </w:rPr>
            </w:pPr>
          </w:p>
        </w:tc>
        <w:tc>
          <w:tcPr>
            <w:tcW w:w="1134" w:type="dxa"/>
          </w:tcPr>
          <w:p w14:paraId="3CB0B564" w14:textId="14C8C83A" w:rsidR="003066F2" w:rsidRPr="009130EF" w:rsidRDefault="003066F2" w:rsidP="0059024C">
            <w:pPr>
              <w:pStyle w:val="11BULLETS"/>
              <w:numPr>
                <w:ilvl w:val="0"/>
                <w:numId w:val="0"/>
              </w:numPr>
              <w:rPr>
                <w:sz w:val="18"/>
                <w:szCs w:val="18"/>
              </w:rPr>
            </w:pPr>
            <w:r w:rsidRPr="009130EF">
              <w:rPr>
                <w:sz w:val="18"/>
                <w:szCs w:val="18"/>
              </w:rPr>
              <w:t>Model 3</w:t>
            </w:r>
          </w:p>
        </w:tc>
        <w:tc>
          <w:tcPr>
            <w:tcW w:w="992" w:type="dxa"/>
          </w:tcPr>
          <w:p w14:paraId="622B8C87" w14:textId="66C0E95D" w:rsidR="003066F2" w:rsidRPr="009130EF" w:rsidRDefault="003066F2" w:rsidP="0059024C">
            <w:pPr>
              <w:pStyle w:val="11BULLETS"/>
              <w:numPr>
                <w:ilvl w:val="0"/>
                <w:numId w:val="0"/>
              </w:numPr>
              <w:rPr>
                <w:sz w:val="18"/>
                <w:szCs w:val="18"/>
              </w:rPr>
            </w:pPr>
            <w:r w:rsidRPr="009130EF">
              <w:rPr>
                <w:sz w:val="18"/>
                <w:szCs w:val="18"/>
              </w:rPr>
              <w:t>Model 4</w:t>
            </w:r>
          </w:p>
        </w:tc>
      </w:tr>
      <w:tr w:rsidR="003066F2" w:rsidRPr="009130EF" w14:paraId="443B5F19" w14:textId="77777777" w:rsidTr="00400F0C">
        <w:tc>
          <w:tcPr>
            <w:tcW w:w="2410" w:type="dxa"/>
          </w:tcPr>
          <w:p w14:paraId="0DAF402A" w14:textId="77777777" w:rsidR="003066F2" w:rsidRPr="009130EF" w:rsidRDefault="003066F2" w:rsidP="0059024C">
            <w:pPr>
              <w:pStyle w:val="11BULLETS"/>
              <w:numPr>
                <w:ilvl w:val="0"/>
                <w:numId w:val="0"/>
              </w:numPr>
              <w:rPr>
                <w:sz w:val="18"/>
                <w:szCs w:val="18"/>
              </w:rPr>
            </w:pPr>
            <w:r w:rsidRPr="009130EF">
              <w:rPr>
                <w:sz w:val="18"/>
                <w:szCs w:val="18"/>
              </w:rPr>
              <w:t>Constant</w:t>
            </w:r>
          </w:p>
        </w:tc>
        <w:tc>
          <w:tcPr>
            <w:tcW w:w="1134" w:type="dxa"/>
          </w:tcPr>
          <w:p w14:paraId="173D4AA6" w14:textId="223A434A" w:rsidR="00400F0C" w:rsidRPr="009130EF" w:rsidRDefault="00400F0C" w:rsidP="0059024C">
            <w:pPr>
              <w:pStyle w:val="11BULLETS"/>
              <w:numPr>
                <w:ilvl w:val="0"/>
                <w:numId w:val="0"/>
              </w:numPr>
              <w:rPr>
                <w:sz w:val="18"/>
                <w:szCs w:val="18"/>
                <w:vertAlign w:val="superscript"/>
              </w:rPr>
            </w:pPr>
            <w:r w:rsidRPr="009130EF">
              <w:rPr>
                <w:sz w:val="18"/>
                <w:szCs w:val="18"/>
              </w:rPr>
              <w:t>5240</w:t>
            </w:r>
            <w:r w:rsidRPr="009130EF">
              <w:rPr>
                <w:sz w:val="18"/>
                <w:szCs w:val="18"/>
                <w:vertAlign w:val="superscript"/>
              </w:rPr>
              <w:t>***</w:t>
            </w:r>
          </w:p>
        </w:tc>
        <w:tc>
          <w:tcPr>
            <w:tcW w:w="992" w:type="dxa"/>
          </w:tcPr>
          <w:p w14:paraId="25658F68" w14:textId="52EFA56D" w:rsidR="003066F2" w:rsidRPr="009130EF" w:rsidRDefault="00400F0C" w:rsidP="0059024C">
            <w:pPr>
              <w:pStyle w:val="11BULLETS"/>
              <w:numPr>
                <w:ilvl w:val="0"/>
                <w:numId w:val="0"/>
              </w:numPr>
              <w:rPr>
                <w:sz w:val="18"/>
                <w:szCs w:val="18"/>
                <w:vertAlign w:val="superscript"/>
              </w:rPr>
            </w:pPr>
            <w:r w:rsidRPr="009130EF">
              <w:rPr>
                <w:sz w:val="18"/>
                <w:szCs w:val="18"/>
              </w:rPr>
              <w:t>4520</w:t>
            </w:r>
            <w:r w:rsidRPr="009130EF">
              <w:rPr>
                <w:sz w:val="18"/>
                <w:szCs w:val="18"/>
                <w:vertAlign w:val="superscript"/>
              </w:rPr>
              <w:t>***</w:t>
            </w:r>
          </w:p>
        </w:tc>
      </w:tr>
      <w:tr w:rsidR="003066F2" w:rsidRPr="009130EF" w14:paraId="6D8C9283" w14:textId="77777777" w:rsidTr="00400F0C">
        <w:tc>
          <w:tcPr>
            <w:tcW w:w="2410" w:type="dxa"/>
          </w:tcPr>
          <w:p w14:paraId="34BC2583" w14:textId="77777777" w:rsidR="003066F2" w:rsidRPr="009130EF" w:rsidRDefault="003066F2" w:rsidP="0059024C">
            <w:pPr>
              <w:pStyle w:val="11BULLETS"/>
              <w:numPr>
                <w:ilvl w:val="0"/>
                <w:numId w:val="0"/>
              </w:numPr>
              <w:rPr>
                <w:sz w:val="18"/>
                <w:szCs w:val="18"/>
              </w:rPr>
            </w:pPr>
            <w:r w:rsidRPr="009130EF">
              <w:rPr>
                <w:sz w:val="18"/>
                <w:szCs w:val="18"/>
              </w:rPr>
              <w:t>Patents</w:t>
            </w:r>
          </w:p>
        </w:tc>
        <w:tc>
          <w:tcPr>
            <w:tcW w:w="1134" w:type="dxa"/>
          </w:tcPr>
          <w:p w14:paraId="7FB4AF30" w14:textId="77777777" w:rsidR="003066F2" w:rsidRPr="009130EF" w:rsidRDefault="00400F0C" w:rsidP="0059024C">
            <w:pPr>
              <w:pStyle w:val="11BULLETS"/>
              <w:numPr>
                <w:ilvl w:val="0"/>
                <w:numId w:val="0"/>
              </w:numPr>
              <w:rPr>
                <w:sz w:val="18"/>
                <w:szCs w:val="18"/>
              </w:rPr>
            </w:pPr>
            <w:r w:rsidRPr="009130EF">
              <w:rPr>
                <w:sz w:val="18"/>
                <w:szCs w:val="18"/>
              </w:rPr>
              <w:t>0.094</w:t>
            </w:r>
          </w:p>
          <w:p w14:paraId="326CA72D" w14:textId="37E16238" w:rsidR="00400F0C" w:rsidRPr="009130EF" w:rsidRDefault="00400F0C" w:rsidP="0059024C">
            <w:pPr>
              <w:pStyle w:val="11BULLETS"/>
              <w:numPr>
                <w:ilvl w:val="0"/>
                <w:numId w:val="0"/>
              </w:numPr>
              <w:rPr>
                <w:sz w:val="18"/>
                <w:szCs w:val="18"/>
              </w:rPr>
            </w:pPr>
            <w:r w:rsidRPr="009130EF">
              <w:rPr>
                <w:sz w:val="18"/>
                <w:szCs w:val="18"/>
              </w:rPr>
              <w:t>(14.22)</w:t>
            </w:r>
          </w:p>
        </w:tc>
        <w:tc>
          <w:tcPr>
            <w:tcW w:w="992" w:type="dxa"/>
          </w:tcPr>
          <w:p w14:paraId="61868626" w14:textId="77777777" w:rsidR="003066F2" w:rsidRPr="009130EF" w:rsidRDefault="00400F0C" w:rsidP="0059024C">
            <w:pPr>
              <w:pStyle w:val="11BULLETS"/>
              <w:numPr>
                <w:ilvl w:val="0"/>
                <w:numId w:val="0"/>
              </w:numPr>
              <w:rPr>
                <w:sz w:val="18"/>
                <w:szCs w:val="18"/>
              </w:rPr>
            </w:pPr>
            <w:r w:rsidRPr="009130EF">
              <w:rPr>
                <w:sz w:val="18"/>
                <w:szCs w:val="18"/>
              </w:rPr>
              <w:t>0.002</w:t>
            </w:r>
          </w:p>
          <w:p w14:paraId="410EBD9A" w14:textId="29C100AD" w:rsidR="00400F0C" w:rsidRPr="009130EF" w:rsidRDefault="00400F0C" w:rsidP="0059024C">
            <w:pPr>
              <w:pStyle w:val="11BULLETS"/>
              <w:numPr>
                <w:ilvl w:val="0"/>
                <w:numId w:val="0"/>
              </w:numPr>
              <w:rPr>
                <w:sz w:val="18"/>
                <w:szCs w:val="18"/>
              </w:rPr>
            </w:pPr>
            <w:r w:rsidRPr="009130EF">
              <w:rPr>
                <w:sz w:val="18"/>
                <w:szCs w:val="18"/>
              </w:rPr>
              <w:t>(16.13)</w:t>
            </w:r>
          </w:p>
        </w:tc>
      </w:tr>
      <w:tr w:rsidR="003066F2" w:rsidRPr="009130EF" w14:paraId="3A802071" w14:textId="77777777" w:rsidTr="00400F0C">
        <w:tc>
          <w:tcPr>
            <w:tcW w:w="2410" w:type="dxa"/>
          </w:tcPr>
          <w:p w14:paraId="44DD9610" w14:textId="77777777" w:rsidR="003066F2" w:rsidRPr="009130EF" w:rsidRDefault="003066F2" w:rsidP="0059024C">
            <w:pPr>
              <w:pStyle w:val="11BULLETS"/>
              <w:numPr>
                <w:ilvl w:val="0"/>
                <w:numId w:val="0"/>
              </w:numPr>
              <w:rPr>
                <w:sz w:val="18"/>
                <w:szCs w:val="18"/>
              </w:rPr>
            </w:pPr>
            <w:r w:rsidRPr="009130EF">
              <w:rPr>
                <w:sz w:val="18"/>
                <w:szCs w:val="18"/>
              </w:rPr>
              <w:t>BERD</w:t>
            </w:r>
          </w:p>
        </w:tc>
        <w:tc>
          <w:tcPr>
            <w:tcW w:w="1134" w:type="dxa"/>
          </w:tcPr>
          <w:p w14:paraId="66CF56C1" w14:textId="77777777" w:rsidR="003066F2" w:rsidRPr="009130EF" w:rsidRDefault="00400F0C" w:rsidP="0059024C">
            <w:pPr>
              <w:pStyle w:val="11BULLETS"/>
              <w:numPr>
                <w:ilvl w:val="0"/>
                <w:numId w:val="0"/>
              </w:numPr>
              <w:rPr>
                <w:sz w:val="18"/>
                <w:szCs w:val="18"/>
              </w:rPr>
            </w:pPr>
            <w:r w:rsidRPr="009130EF">
              <w:rPr>
                <w:sz w:val="18"/>
                <w:szCs w:val="18"/>
              </w:rPr>
              <w:t>-0.072</w:t>
            </w:r>
          </w:p>
          <w:p w14:paraId="476939D7" w14:textId="7A4709AA" w:rsidR="00400F0C" w:rsidRPr="009130EF" w:rsidRDefault="00400F0C" w:rsidP="0059024C">
            <w:pPr>
              <w:pStyle w:val="11BULLETS"/>
              <w:numPr>
                <w:ilvl w:val="0"/>
                <w:numId w:val="0"/>
              </w:numPr>
              <w:rPr>
                <w:sz w:val="18"/>
                <w:szCs w:val="18"/>
              </w:rPr>
            </w:pPr>
            <w:r w:rsidRPr="009130EF">
              <w:rPr>
                <w:sz w:val="18"/>
                <w:szCs w:val="18"/>
              </w:rPr>
              <w:t>(3.179)</w:t>
            </w:r>
          </w:p>
        </w:tc>
        <w:tc>
          <w:tcPr>
            <w:tcW w:w="992" w:type="dxa"/>
          </w:tcPr>
          <w:p w14:paraId="5819C07A" w14:textId="77777777" w:rsidR="003066F2" w:rsidRPr="009130EF" w:rsidRDefault="00400F0C" w:rsidP="0059024C">
            <w:pPr>
              <w:pStyle w:val="11BULLETS"/>
              <w:numPr>
                <w:ilvl w:val="0"/>
                <w:numId w:val="0"/>
              </w:numPr>
              <w:rPr>
                <w:sz w:val="18"/>
                <w:szCs w:val="18"/>
              </w:rPr>
            </w:pPr>
            <w:r w:rsidRPr="009130EF">
              <w:rPr>
                <w:sz w:val="18"/>
                <w:szCs w:val="18"/>
              </w:rPr>
              <w:t>0.098</w:t>
            </w:r>
          </w:p>
          <w:p w14:paraId="7164939F" w14:textId="4D2ECC39" w:rsidR="00400F0C" w:rsidRPr="009130EF" w:rsidRDefault="00400F0C" w:rsidP="0059024C">
            <w:pPr>
              <w:pStyle w:val="11BULLETS"/>
              <w:numPr>
                <w:ilvl w:val="0"/>
                <w:numId w:val="0"/>
              </w:numPr>
              <w:rPr>
                <w:sz w:val="18"/>
                <w:szCs w:val="18"/>
              </w:rPr>
            </w:pPr>
            <w:r w:rsidRPr="009130EF">
              <w:rPr>
                <w:sz w:val="18"/>
                <w:szCs w:val="18"/>
              </w:rPr>
              <w:t>(3.299)</w:t>
            </w:r>
          </w:p>
        </w:tc>
      </w:tr>
      <w:tr w:rsidR="003066F2" w:rsidRPr="009130EF" w14:paraId="1E490699" w14:textId="77777777" w:rsidTr="00400F0C">
        <w:tc>
          <w:tcPr>
            <w:tcW w:w="2410" w:type="dxa"/>
          </w:tcPr>
          <w:p w14:paraId="60695542" w14:textId="77777777" w:rsidR="003066F2" w:rsidRPr="009130EF" w:rsidRDefault="003066F2" w:rsidP="0059024C">
            <w:pPr>
              <w:pStyle w:val="11BULLETS"/>
              <w:numPr>
                <w:ilvl w:val="0"/>
                <w:numId w:val="0"/>
              </w:numPr>
              <w:rPr>
                <w:sz w:val="18"/>
                <w:szCs w:val="18"/>
              </w:rPr>
            </w:pPr>
            <w:r w:rsidRPr="009130EF">
              <w:rPr>
                <w:sz w:val="18"/>
                <w:szCs w:val="18"/>
              </w:rPr>
              <w:t>Employment in knowledge intensive sectors</w:t>
            </w:r>
          </w:p>
        </w:tc>
        <w:tc>
          <w:tcPr>
            <w:tcW w:w="1134" w:type="dxa"/>
          </w:tcPr>
          <w:p w14:paraId="4D10A48B" w14:textId="46C68849" w:rsidR="003066F2" w:rsidRPr="009130EF" w:rsidRDefault="00400F0C" w:rsidP="0059024C">
            <w:pPr>
              <w:pStyle w:val="11BULLETS"/>
              <w:numPr>
                <w:ilvl w:val="0"/>
                <w:numId w:val="0"/>
              </w:numPr>
              <w:rPr>
                <w:sz w:val="18"/>
                <w:szCs w:val="18"/>
                <w:vertAlign w:val="superscript"/>
              </w:rPr>
            </w:pPr>
            <w:r w:rsidRPr="009130EF">
              <w:rPr>
                <w:sz w:val="18"/>
                <w:szCs w:val="18"/>
              </w:rPr>
              <w:t>0.392</w:t>
            </w:r>
            <w:r w:rsidRPr="009130EF">
              <w:rPr>
                <w:sz w:val="18"/>
                <w:szCs w:val="18"/>
                <w:vertAlign w:val="superscript"/>
              </w:rPr>
              <w:t>***</w:t>
            </w:r>
          </w:p>
          <w:p w14:paraId="3513DC89" w14:textId="456C3914" w:rsidR="00400F0C" w:rsidRPr="009130EF" w:rsidRDefault="00400F0C" w:rsidP="0059024C">
            <w:pPr>
              <w:pStyle w:val="11BULLETS"/>
              <w:numPr>
                <w:ilvl w:val="0"/>
                <w:numId w:val="0"/>
              </w:numPr>
              <w:rPr>
                <w:sz w:val="18"/>
                <w:szCs w:val="18"/>
              </w:rPr>
            </w:pPr>
            <w:r w:rsidRPr="009130EF">
              <w:rPr>
                <w:sz w:val="18"/>
                <w:szCs w:val="18"/>
              </w:rPr>
              <w:t>(23.567)</w:t>
            </w:r>
          </w:p>
        </w:tc>
        <w:tc>
          <w:tcPr>
            <w:tcW w:w="992" w:type="dxa"/>
          </w:tcPr>
          <w:p w14:paraId="0320E4D2" w14:textId="613686E4" w:rsidR="003066F2" w:rsidRPr="009130EF" w:rsidRDefault="00400F0C" w:rsidP="0059024C">
            <w:pPr>
              <w:pStyle w:val="11BULLETS"/>
              <w:numPr>
                <w:ilvl w:val="0"/>
                <w:numId w:val="0"/>
              </w:numPr>
              <w:rPr>
                <w:sz w:val="18"/>
                <w:szCs w:val="18"/>
                <w:vertAlign w:val="superscript"/>
              </w:rPr>
            </w:pPr>
            <w:r w:rsidRPr="009130EF">
              <w:rPr>
                <w:sz w:val="18"/>
                <w:szCs w:val="18"/>
              </w:rPr>
              <w:t>0.259</w:t>
            </w:r>
            <w:r w:rsidRPr="009130EF">
              <w:rPr>
                <w:sz w:val="18"/>
                <w:szCs w:val="18"/>
                <w:vertAlign w:val="superscript"/>
              </w:rPr>
              <w:t>***</w:t>
            </w:r>
          </w:p>
          <w:p w14:paraId="657A4229" w14:textId="2EB062FB" w:rsidR="00400F0C" w:rsidRPr="009130EF" w:rsidRDefault="00400F0C" w:rsidP="0059024C">
            <w:pPr>
              <w:pStyle w:val="11BULLETS"/>
              <w:numPr>
                <w:ilvl w:val="0"/>
                <w:numId w:val="0"/>
              </w:numPr>
              <w:rPr>
                <w:sz w:val="18"/>
                <w:szCs w:val="18"/>
              </w:rPr>
            </w:pPr>
            <w:r w:rsidRPr="009130EF">
              <w:rPr>
                <w:sz w:val="18"/>
                <w:szCs w:val="18"/>
              </w:rPr>
              <w:t>(31.02)</w:t>
            </w:r>
          </w:p>
        </w:tc>
      </w:tr>
      <w:tr w:rsidR="003066F2" w:rsidRPr="009130EF" w14:paraId="5B95F979" w14:textId="77777777" w:rsidTr="00400F0C">
        <w:tc>
          <w:tcPr>
            <w:tcW w:w="2410" w:type="dxa"/>
          </w:tcPr>
          <w:p w14:paraId="728EDE0A" w14:textId="77777777" w:rsidR="003066F2" w:rsidRPr="009130EF" w:rsidRDefault="003066F2" w:rsidP="0059024C">
            <w:pPr>
              <w:pStyle w:val="11BULLETS"/>
              <w:numPr>
                <w:ilvl w:val="0"/>
                <w:numId w:val="0"/>
              </w:numPr>
              <w:rPr>
                <w:sz w:val="18"/>
                <w:szCs w:val="18"/>
              </w:rPr>
            </w:pPr>
            <w:r w:rsidRPr="009130EF">
              <w:rPr>
                <w:sz w:val="18"/>
                <w:szCs w:val="18"/>
              </w:rPr>
              <w:t xml:space="preserve">Inward Nordic FDI </w:t>
            </w:r>
          </w:p>
        </w:tc>
        <w:tc>
          <w:tcPr>
            <w:tcW w:w="1134" w:type="dxa"/>
          </w:tcPr>
          <w:p w14:paraId="53BEEEBD" w14:textId="7A9A1B4A" w:rsidR="003066F2" w:rsidRPr="009130EF" w:rsidRDefault="00400F0C" w:rsidP="0059024C">
            <w:pPr>
              <w:pStyle w:val="11BULLETS"/>
              <w:numPr>
                <w:ilvl w:val="0"/>
                <w:numId w:val="0"/>
              </w:numPr>
              <w:rPr>
                <w:sz w:val="18"/>
                <w:szCs w:val="18"/>
                <w:vertAlign w:val="superscript"/>
              </w:rPr>
            </w:pPr>
            <w:r w:rsidRPr="009130EF">
              <w:rPr>
                <w:sz w:val="18"/>
                <w:szCs w:val="18"/>
              </w:rPr>
              <w:t>0.568</w:t>
            </w:r>
            <w:r w:rsidRPr="009130EF">
              <w:rPr>
                <w:sz w:val="18"/>
                <w:szCs w:val="18"/>
                <w:vertAlign w:val="superscript"/>
              </w:rPr>
              <w:t>***</w:t>
            </w:r>
          </w:p>
          <w:p w14:paraId="2506ECF0" w14:textId="2AE7AEEF" w:rsidR="00400F0C" w:rsidRPr="009130EF" w:rsidRDefault="00400F0C" w:rsidP="0059024C">
            <w:pPr>
              <w:pStyle w:val="11BULLETS"/>
              <w:numPr>
                <w:ilvl w:val="0"/>
                <w:numId w:val="0"/>
              </w:numPr>
              <w:rPr>
                <w:sz w:val="18"/>
                <w:szCs w:val="18"/>
              </w:rPr>
            </w:pPr>
            <w:r w:rsidRPr="009130EF">
              <w:rPr>
                <w:sz w:val="18"/>
                <w:szCs w:val="18"/>
              </w:rPr>
              <w:t>(0.068)</w:t>
            </w:r>
          </w:p>
        </w:tc>
        <w:tc>
          <w:tcPr>
            <w:tcW w:w="992" w:type="dxa"/>
          </w:tcPr>
          <w:p w14:paraId="1AF6DF06" w14:textId="2CCD33EB" w:rsidR="003066F2" w:rsidRPr="009130EF" w:rsidRDefault="00400F0C" w:rsidP="0059024C">
            <w:pPr>
              <w:pStyle w:val="11BULLETS"/>
              <w:numPr>
                <w:ilvl w:val="0"/>
                <w:numId w:val="0"/>
              </w:numPr>
              <w:rPr>
                <w:sz w:val="18"/>
                <w:szCs w:val="18"/>
                <w:vertAlign w:val="superscript"/>
              </w:rPr>
            </w:pPr>
            <w:r w:rsidRPr="009130EF">
              <w:rPr>
                <w:sz w:val="18"/>
                <w:szCs w:val="18"/>
              </w:rPr>
              <w:t>0.679</w:t>
            </w:r>
            <w:r w:rsidRPr="009130EF">
              <w:rPr>
                <w:sz w:val="18"/>
                <w:szCs w:val="18"/>
                <w:vertAlign w:val="superscript"/>
              </w:rPr>
              <w:t>***</w:t>
            </w:r>
          </w:p>
          <w:p w14:paraId="77D25864" w14:textId="2CC71F00" w:rsidR="00400F0C" w:rsidRPr="009130EF" w:rsidRDefault="00400F0C" w:rsidP="0059024C">
            <w:pPr>
              <w:pStyle w:val="11BULLETS"/>
              <w:numPr>
                <w:ilvl w:val="0"/>
                <w:numId w:val="0"/>
              </w:numPr>
              <w:rPr>
                <w:sz w:val="18"/>
                <w:szCs w:val="18"/>
              </w:rPr>
            </w:pPr>
            <w:r w:rsidRPr="009130EF">
              <w:rPr>
                <w:sz w:val="18"/>
                <w:szCs w:val="18"/>
              </w:rPr>
              <w:t>(0.114)</w:t>
            </w:r>
          </w:p>
        </w:tc>
      </w:tr>
      <w:tr w:rsidR="00400F0C" w:rsidRPr="009130EF" w14:paraId="2603067C" w14:textId="77777777" w:rsidTr="00400F0C">
        <w:tc>
          <w:tcPr>
            <w:tcW w:w="2410" w:type="dxa"/>
          </w:tcPr>
          <w:p w14:paraId="72BD0FDE" w14:textId="66F1EEF6" w:rsidR="00400F0C" w:rsidRPr="009130EF" w:rsidRDefault="00400F0C" w:rsidP="0059024C">
            <w:pPr>
              <w:pStyle w:val="11BULLETS"/>
              <w:numPr>
                <w:ilvl w:val="0"/>
                <w:numId w:val="0"/>
              </w:numPr>
              <w:rPr>
                <w:sz w:val="18"/>
                <w:szCs w:val="18"/>
              </w:rPr>
            </w:pPr>
            <w:r w:rsidRPr="009130EF">
              <w:rPr>
                <w:sz w:val="18"/>
                <w:szCs w:val="18"/>
              </w:rPr>
              <w:t>High-tech trade</w:t>
            </w:r>
          </w:p>
        </w:tc>
        <w:tc>
          <w:tcPr>
            <w:tcW w:w="1134" w:type="dxa"/>
          </w:tcPr>
          <w:p w14:paraId="3233C56D" w14:textId="14CA9EB4" w:rsidR="00400F0C" w:rsidRPr="009130EF" w:rsidRDefault="00400F0C" w:rsidP="0059024C">
            <w:pPr>
              <w:pStyle w:val="11BULLETS"/>
              <w:numPr>
                <w:ilvl w:val="0"/>
                <w:numId w:val="0"/>
              </w:numPr>
              <w:rPr>
                <w:sz w:val="18"/>
                <w:szCs w:val="18"/>
                <w:vertAlign w:val="superscript"/>
              </w:rPr>
            </w:pPr>
            <w:r w:rsidRPr="009130EF">
              <w:rPr>
                <w:sz w:val="18"/>
                <w:szCs w:val="18"/>
              </w:rPr>
              <w:t>0.305</w:t>
            </w:r>
            <w:r w:rsidRPr="009130EF">
              <w:rPr>
                <w:sz w:val="18"/>
                <w:szCs w:val="18"/>
                <w:vertAlign w:val="superscript"/>
              </w:rPr>
              <w:t>**</w:t>
            </w:r>
          </w:p>
          <w:p w14:paraId="5A16A50B" w14:textId="4F0388D5" w:rsidR="00400F0C" w:rsidRPr="009130EF" w:rsidRDefault="00400F0C" w:rsidP="0059024C">
            <w:pPr>
              <w:pStyle w:val="11BULLETS"/>
              <w:numPr>
                <w:ilvl w:val="0"/>
                <w:numId w:val="0"/>
              </w:numPr>
              <w:rPr>
                <w:sz w:val="18"/>
                <w:szCs w:val="18"/>
              </w:rPr>
            </w:pPr>
            <w:r w:rsidRPr="009130EF">
              <w:rPr>
                <w:sz w:val="18"/>
                <w:szCs w:val="18"/>
              </w:rPr>
              <w:t>(0.450)</w:t>
            </w:r>
          </w:p>
        </w:tc>
        <w:tc>
          <w:tcPr>
            <w:tcW w:w="992" w:type="dxa"/>
          </w:tcPr>
          <w:p w14:paraId="2679A58A" w14:textId="09614451" w:rsidR="00400F0C" w:rsidRPr="009130EF" w:rsidRDefault="00400F0C" w:rsidP="0059024C">
            <w:pPr>
              <w:pStyle w:val="11BULLETS"/>
              <w:numPr>
                <w:ilvl w:val="0"/>
                <w:numId w:val="0"/>
              </w:numPr>
              <w:rPr>
                <w:sz w:val="18"/>
                <w:szCs w:val="18"/>
                <w:vertAlign w:val="superscript"/>
              </w:rPr>
            </w:pPr>
            <w:r w:rsidRPr="009130EF">
              <w:rPr>
                <w:sz w:val="18"/>
                <w:szCs w:val="18"/>
              </w:rPr>
              <w:t>0.428</w:t>
            </w:r>
            <w:r w:rsidRPr="009130EF">
              <w:rPr>
                <w:sz w:val="18"/>
                <w:szCs w:val="18"/>
                <w:vertAlign w:val="superscript"/>
              </w:rPr>
              <w:t>**</w:t>
            </w:r>
          </w:p>
          <w:p w14:paraId="31C67854" w14:textId="25B4C9D4" w:rsidR="00400F0C" w:rsidRPr="009130EF" w:rsidRDefault="00400F0C" w:rsidP="0059024C">
            <w:pPr>
              <w:pStyle w:val="11BULLETS"/>
              <w:numPr>
                <w:ilvl w:val="0"/>
                <w:numId w:val="0"/>
              </w:numPr>
              <w:rPr>
                <w:sz w:val="18"/>
                <w:szCs w:val="18"/>
              </w:rPr>
            </w:pPr>
            <w:r w:rsidRPr="009130EF">
              <w:rPr>
                <w:sz w:val="18"/>
                <w:szCs w:val="18"/>
              </w:rPr>
              <w:t>(0.529)</w:t>
            </w:r>
          </w:p>
        </w:tc>
      </w:tr>
      <w:tr w:rsidR="003066F2" w:rsidRPr="009130EF" w14:paraId="08E7805D" w14:textId="77777777" w:rsidTr="00400F0C">
        <w:tc>
          <w:tcPr>
            <w:tcW w:w="2410" w:type="dxa"/>
          </w:tcPr>
          <w:p w14:paraId="23908E9F" w14:textId="77777777" w:rsidR="003066F2" w:rsidRPr="009130EF" w:rsidRDefault="003066F2" w:rsidP="0059024C">
            <w:pPr>
              <w:pStyle w:val="11BULLETS"/>
              <w:numPr>
                <w:ilvl w:val="0"/>
                <w:numId w:val="0"/>
              </w:numPr>
              <w:rPr>
                <w:sz w:val="18"/>
                <w:szCs w:val="18"/>
              </w:rPr>
            </w:pPr>
            <w:r w:rsidRPr="009130EF">
              <w:rPr>
                <w:sz w:val="18"/>
                <w:szCs w:val="18"/>
              </w:rPr>
              <w:t>R</w:t>
            </w:r>
          </w:p>
        </w:tc>
        <w:tc>
          <w:tcPr>
            <w:tcW w:w="1134" w:type="dxa"/>
          </w:tcPr>
          <w:p w14:paraId="7BBC204E" w14:textId="04FDEFE0" w:rsidR="003066F2" w:rsidRPr="009130EF" w:rsidRDefault="00B25541" w:rsidP="0059024C">
            <w:pPr>
              <w:pStyle w:val="11BULLETS"/>
              <w:numPr>
                <w:ilvl w:val="0"/>
                <w:numId w:val="0"/>
              </w:numPr>
              <w:rPr>
                <w:sz w:val="18"/>
                <w:szCs w:val="18"/>
              </w:rPr>
            </w:pPr>
            <w:r w:rsidRPr="009130EF">
              <w:rPr>
                <w:sz w:val="18"/>
                <w:szCs w:val="18"/>
              </w:rPr>
              <w:t>0.954</w:t>
            </w:r>
          </w:p>
        </w:tc>
        <w:tc>
          <w:tcPr>
            <w:tcW w:w="992" w:type="dxa"/>
          </w:tcPr>
          <w:p w14:paraId="7B305987" w14:textId="40ED445A" w:rsidR="003066F2" w:rsidRPr="009130EF" w:rsidRDefault="00400F0C" w:rsidP="0059024C">
            <w:pPr>
              <w:pStyle w:val="11BULLETS"/>
              <w:numPr>
                <w:ilvl w:val="0"/>
                <w:numId w:val="0"/>
              </w:numPr>
              <w:rPr>
                <w:sz w:val="18"/>
                <w:szCs w:val="18"/>
              </w:rPr>
            </w:pPr>
            <w:r w:rsidRPr="009130EF">
              <w:rPr>
                <w:sz w:val="18"/>
                <w:szCs w:val="18"/>
              </w:rPr>
              <w:t>0.964</w:t>
            </w:r>
          </w:p>
        </w:tc>
      </w:tr>
      <w:tr w:rsidR="003066F2" w:rsidRPr="009130EF" w14:paraId="25E4611C" w14:textId="77777777" w:rsidTr="00400F0C">
        <w:tc>
          <w:tcPr>
            <w:tcW w:w="2410" w:type="dxa"/>
          </w:tcPr>
          <w:p w14:paraId="34342E0D" w14:textId="77777777" w:rsidR="003066F2" w:rsidRPr="009130EF" w:rsidRDefault="003066F2" w:rsidP="0059024C">
            <w:pPr>
              <w:pStyle w:val="11BULLETS"/>
              <w:numPr>
                <w:ilvl w:val="0"/>
                <w:numId w:val="0"/>
              </w:numPr>
              <w:rPr>
                <w:sz w:val="18"/>
                <w:szCs w:val="18"/>
                <w:vertAlign w:val="superscript"/>
              </w:rPr>
            </w:pPr>
            <w:r w:rsidRPr="009130EF">
              <w:rPr>
                <w:sz w:val="18"/>
                <w:szCs w:val="18"/>
              </w:rPr>
              <w:t>R</w:t>
            </w:r>
            <w:r w:rsidRPr="009130EF">
              <w:rPr>
                <w:sz w:val="18"/>
                <w:szCs w:val="18"/>
                <w:vertAlign w:val="superscript"/>
              </w:rPr>
              <w:t>2</w:t>
            </w:r>
          </w:p>
        </w:tc>
        <w:tc>
          <w:tcPr>
            <w:tcW w:w="1134" w:type="dxa"/>
          </w:tcPr>
          <w:p w14:paraId="50D78063" w14:textId="4AE6E14E" w:rsidR="003066F2" w:rsidRPr="009130EF" w:rsidRDefault="00400F0C" w:rsidP="0059024C">
            <w:pPr>
              <w:pStyle w:val="11BULLETS"/>
              <w:numPr>
                <w:ilvl w:val="0"/>
                <w:numId w:val="0"/>
              </w:numPr>
              <w:rPr>
                <w:sz w:val="18"/>
                <w:szCs w:val="18"/>
              </w:rPr>
            </w:pPr>
            <w:r w:rsidRPr="009130EF">
              <w:rPr>
                <w:sz w:val="18"/>
                <w:szCs w:val="18"/>
              </w:rPr>
              <w:t>0.910</w:t>
            </w:r>
          </w:p>
        </w:tc>
        <w:tc>
          <w:tcPr>
            <w:tcW w:w="992" w:type="dxa"/>
          </w:tcPr>
          <w:p w14:paraId="766543BB" w14:textId="1FB14C1C" w:rsidR="003066F2" w:rsidRPr="009130EF" w:rsidRDefault="00400F0C" w:rsidP="0059024C">
            <w:pPr>
              <w:pStyle w:val="11BULLETS"/>
              <w:numPr>
                <w:ilvl w:val="0"/>
                <w:numId w:val="0"/>
              </w:numPr>
              <w:rPr>
                <w:sz w:val="18"/>
                <w:szCs w:val="18"/>
              </w:rPr>
            </w:pPr>
            <w:r w:rsidRPr="009130EF">
              <w:rPr>
                <w:sz w:val="18"/>
                <w:szCs w:val="18"/>
              </w:rPr>
              <w:t>0.930</w:t>
            </w:r>
          </w:p>
        </w:tc>
      </w:tr>
      <w:tr w:rsidR="003066F2" w:rsidRPr="009130EF" w14:paraId="4E6A03D4" w14:textId="77777777" w:rsidTr="00400F0C">
        <w:tc>
          <w:tcPr>
            <w:tcW w:w="2410" w:type="dxa"/>
          </w:tcPr>
          <w:p w14:paraId="456E3288" w14:textId="77777777" w:rsidR="003066F2" w:rsidRPr="009130EF" w:rsidRDefault="003066F2" w:rsidP="0059024C">
            <w:pPr>
              <w:pStyle w:val="11BULLETS"/>
              <w:numPr>
                <w:ilvl w:val="0"/>
                <w:numId w:val="0"/>
              </w:numPr>
              <w:rPr>
                <w:sz w:val="18"/>
                <w:szCs w:val="18"/>
              </w:rPr>
            </w:pPr>
            <m:oMathPara>
              <m:oMathParaPr>
                <m:jc m:val="left"/>
              </m:oMathParaPr>
              <m:oMath>
                <m:r>
                  <w:rPr>
                    <w:rFonts w:ascii="Cambria Math" w:hAnsi="Cambria Math"/>
                    <w:sz w:val="18"/>
                    <w:szCs w:val="18"/>
                  </w:rPr>
                  <m:t>∆</m:t>
                </m:r>
                <m:sSup>
                  <m:sSupPr>
                    <m:ctrlPr>
                      <w:rPr>
                        <w:rFonts w:ascii="Cambria Math" w:hAnsi="Cambria Math"/>
                        <w:i/>
                        <w:sz w:val="18"/>
                        <w:szCs w:val="18"/>
                      </w:rPr>
                    </m:ctrlPr>
                  </m:sSupPr>
                  <m:e>
                    <m:r>
                      <w:rPr>
                        <w:rFonts w:ascii="Cambria Math" w:hAnsi="Cambria Math"/>
                        <w:sz w:val="18"/>
                        <w:szCs w:val="18"/>
                      </w:rPr>
                      <m:t>R</m:t>
                    </m:r>
                  </m:e>
                  <m:sup>
                    <m:r>
                      <w:rPr>
                        <w:rFonts w:ascii="Cambria Math" w:hAnsi="Cambria Math"/>
                        <w:sz w:val="18"/>
                        <w:szCs w:val="18"/>
                      </w:rPr>
                      <m:t>2</m:t>
                    </m:r>
                  </m:sup>
                </m:sSup>
              </m:oMath>
            </m:oMathPara>
          </w:p>
        </w:tc>
        <w:tc>
          <w:tcPr>
            <w:tcW w:w="1134" w:type="dxa"/>
          </w:tcPr>
          <w:p w14:paraId="2F957090" w14:textId="605277D9" w:rsidR="003066F2" w:rsidRPr="009130EF" w:rsidRDefault="00400F0C" w:rsidP="0059024C">
            <w:pPr>
              <w:pStyle w:val="11BULLETS"/>
              <w:numPr>
                <w:ilvl w:val="0"/>
                <w:numId w:val="0"/>
              </w:numPr>
              <w:rPr>
                <w:sz w:val="18"/>
                <w:szCs w:val="18"/>
              </w:rPr>
            </w:pPr>
            <w:r w:rsidRPr="009130EF">
              <w:rPr>
                <w:sz w:val="18"/>
                <w:szCs w:val="18"/>
              </w:rPr>
              <w:t>0.910</w:t>
            </w:r>
          </w:p>
        </w:tc>
        <w:tc>
          <w:tcPr>
            <w:tcW w:w="992" w:type="dxa"/>
          </w:tcPr>
          <w:p w14:paraId="130C0009" w14:textId="1466D651" w:rsidR="003066F2" w:rsidRPr="009130EF" w:rsidRDefault="00400F0C" w:rsidP="0059024C">
            <w:pPr>
              <w:pStyle w:val="11BULLETS"/>
              <w:numPr>
                <w:ilvl w:val="0"/>
                <w:numId w:val="0"/>
              </w:numPr>
              <w:rPr>
                <w:sz w:val="18"/>
                <w:szCs w:val="18"/>
              </w:rPr>
            </w:pPr>
            <w:r w:rsidRPr="009130EF">
              <w:rPr>
                <w:sz w:val="18"/>
                <w:szCs w:val="18"/>
              </w:rPr>
              <w:t>0.19</w:t>
            </w:r>
          </w:p>
        </w:tc>
      </w:tr>
      <w:tr w:rsidR="003066F2" w:rsidRPr="009130EF" w14:paraId="1AA572B9" w14:textId="77777777" w:rsidTr="00400F0C">
        <w:tc>
          <w:tcPr>
            <w:tcW w:w="2410" w:type="dxa"/>
          </w:tcPr>
          <w:p w14:paraId="5421BC73" w14:textId="77777777" w:rsidR="003066F2" w:rsidRPr="009130EF" w:rsidRDefault="003066F2" w:rsidP="0059024C">
            <w:pPr>
              <w:pStyle w:val="11BULLETS"/>
              <w:numPr>
                <w:ilvl w:val="0"/>
                <w:numId w:val="0"/>
              </w:numPr>
              <w:rPr>
                <w:sz w:val="18"/>
                <w:szCs w:val="18"/>
              </w:rPr>
            </w:pPr>
            <w:r w:rsidRPr="009130EF">
              <w:rPr>
                <w:sz w:val="18"/>
                <w:szCs w:val="18"/>
              </w:rPr>
              <w:t>F</w:t>
            </w:r>
          </w:p>
        </w:tc>
        <w:tc>
          <w:tcPr>
            <w:tcW w:w="1134" w:type="dxa"/>
          </w:tcPr>
          <w:p w14:paraId="2D4758DA" w14:textId="6BE6A81A" w:rsidR="003066F2" w:rsidRPr="009130EF" w:rsidRDefault="00400F0C" w:rsidP="0059024C">
            <w:pPr>
              <w:pStyle w:val="11BULLETS"/>
              <w:numPr>
                <w:ilvl w:val="0"/>
                <w:numId w:val="0"/>
              </w:numPr>
              <w:rPr>
                <w:sz w:val="18"/>
                <w:szCs w:val="18"/>
              </w:rPr>
            </w:pPr>
            <w:r w:rsidRPr="009130EF">
              <w:rPr>
                <w:sz w:val="18"/>
                <w:szCs w:val="18"/>
              </w:rPr>
              <w:t>48.782</w:t>
            </w:r>
          </w:p>
        </w:tc>
        <w:tc>
          <w:tcPr>
            <w:tcW w:w="992" w:type="dxa"/>
          </w:tcPr>
          <w:p w14:paraId="25286B34" w14:textId="31CDB54D" w:rsidR="003066F2" w:rsidRPr="009130EF" w:rsidRDefault="00400F0C" w:rsidP="0059024C">
            <w:pPr>
              <w:pStyle w:val="11BULLETS"/>
              <w:numPr>
                <w:ilvl w:val="0"/>
                <w:numId w:val="0"/>
              </w:numPr>
              <w:rPr>
                <w:sz w:val="18"/>
                <w:szCs w:val="18"/>
              </w:rPr>
            </w:pPr>
            <w:r w:rsidRPr="009130EF">
              <w:rPr>
                <w:sz w:val="18"/>
                <w:szCs w:val="18"/>
              </w:rPr>
              <w:t>41.487</w:t>
            </w:r>
          </w:p>
        </w:tc>
      </w:tr>
    </w:tbl>
    <w:p w14:paraId="582EEBF6" w14:textId="32EA357E" w:rsidR="003066F2" w:rsidRPr="009130EF" w:rsidRDefault="003066F2" w:rsidP="003066F2">
      <w:pPr>
        <w:pStyle w:val="11BULLETS"/>
        <w:numPr>
          <w:ilvl w:val="0"/>
          <w:numId w:val="0"/>
        </w:numPr>
        <w:rPr>
          <w:sz w:val="18"/>
          <w:szCs w:val="18"/>
        </w:rPr>
      </w:pPr>
      <w:r w:rsidRPr="009130EF">
        <w:rPr>
          <w:sz w:val="18"/>
          <w:szCs w:val="18"/>
        </w:rPr>
        <w:t>Dependent variable real GDP per capita. Standard errors are in the parentheses.  -significant at ***p&gt;0.01, **p&gt;0.05, *p&gt;0.1</w:t>
      </w:r>
    </w:p>
    <w:p w14:paraId="14F92AB7" w14:textId="77777777" w:rsidR="00F653C4" w:rsidRPr="009130EF" w:rsidRDefault="00F653C4" w:rsidP="00F653C4">
      <w:pPr>
        <w:pStyle w:val="11BULLETS"/>
        <w:numPr>
          <w:ilvl w:val="0"/>
          <w:numId w:val="0"/>
        </w:numPr>
      </w:pPr>
    </w:p>
    <w:p w14:paraId="063747DB" w14:textId="1A01350A" w:rsidR="00EC1DFE" w:rsidRPr="009130EF" w:rsidRDefault="00F653C4" w:rsidP="00F653C4">
      <w:pPr>
        <w:pStyle w:val="11BULLETS"/>
        <w:numPr>
          <w:ilvl w:val="0"/>
          <w:numId w:val="0"/>
        </w:numPr>
      </w:pPr>
      <w:r w:rsidRPr="009130EF">
        <w:t>Both model</w:t>
      </w:r>
      <w:r w:rsidR="00BA7554" w:rsidRPr="009130EF">
        <w:t>s</w:t>
      </w:r>
      <w:r w:rsidRPr="009130EF">
        <w:t xml:space="preserve"> are significant and reliable with the R and R</w:t>
      </w:r>
      <w:r w:rsidRPr="009130EF">
        <w:rPr>
          <w:vertAlign w:val="superscript"/>
        </w:rPr>
        <w:t xml:space="preserve">2 </w:t>
      </w:r>
      <w:r w:rsidRPr="009130EF">
        <w:t xml:space="preserve">0.954 and 0.910 respectively for the model 3 and </w:t>
      </w:r>
      <w:r w:rsidR="00A067D3" w:rsidRPr="009130EF">
        <w:t>0.964 and 0.930 for the model 4. The results revea</w:t>
      </w:r>
      <w:r w:rsidR="00BA7554" w:rsidRPr="009130EF">
        <w:t xml:space="preserve">led that patents and BERD are insignificant for the model 3 and 4. The other factors had significant and positive linear impact on real GDP per capita in the Baltic Countries. Thus, increasing volume of inward Nordic FDI would increase real GDP per capita in the Baltic Countries. Thus, this once proved that collaboration between the Nordic Countries and Baltic Countries is important although, it does not have significant impact on patents, high-tech or development of knowledge-intensive sectors. </w:t>
      </w:r>
    </w:p>
    <w:p w14:paraId="46D94BD2" w14:textId="77777777" w:rsidR="00D47E6D" w:rsidRPr="009130EF" w:rsidRDefault="00D47E6D" w:rsidP="005013D7">
      <w:pPr>
        <w:pStyle w:val="06HEADING1st"/>
      </w:pPr>
      <w:r w:rsidRPr="009130EF">
        <w:lastRenderedPageBreak/>
        <w:t xml:space="preserve">Conclusions </w:t>
      </w:r>
    </w:p>
    <w:p w14:paraId="21002314" w14:textId="3E0EF2D5" w:rsidR="00B71C43" w:rsidRDefault="009B7B30" w:rsidP="00117904">
      <w:pPr>
        <w:pStyle w:val="06HEADING1st"/>
        <w:jc w:val="both"/>
        <w:rPr>
          <w:rFonts w:ascii="Times New Roman" w:hAnsi="Times New Roman"/>
          <w:b w:val="0"/>
          <w:bCs w:val="0"/>
          <w:sz w:val="22"/>
          <w:szCs w:val="21"/>
        </w:rPr>
      </w:pPr>
      <w:r w:rsidRPr="009B7B30">
        <w:rPr>
          <w:rFonts w:ascii="Times New Roman" w:hAnsi="Times New Roman"/>
          <w:b w:val="0"/>
          <w:bCs w:val="0"/>
          <w:sz w:val="22"/>
          <w:szCs w:val="21"/>
        </w:rPr>
        <w:t xml:space="preserve">In the global economy, multinational enterprises and foreign direct investments may stimulate economic growth through trade, knowledge transfers and sharing of common resources and value chains </w:t>
      </w:r>
      <w:r>
        <w:rPr>
          <w:rFonts w:ascii="Times New Roman" w:hAnsi="Times New Roman"/>
          <w:b w:val="0"/>
          <w:bCs w:val="0"/>
          <w:sz w:val="22"/>
          <w:szCs w:val="21"/>
        </w:rPr>
        <w:t xml:space="preserve">However, </w:t>
      </w:r>
      <w:r w:rsidR="00117904">
        <w:rPr>
          <w:rFonts w:ascii="Times New Roman" w:hAnsi="Times New Roman"/>
          <w:b w:val="0"/>
          <w:bCs w:val="0"/>
          <w:sz w:val="22"/>
          <w:szCs w:val="21"/>
        </w:rPr>
        <w:t xml:space="preserve">the intensity of international technology and knowledge transfer differs or even FDI does not generate any technology transfer. It is highly </w:t>
      </w:r>
      <w:proofErr w:type="gramStart"/>
      <w:r w:rsidR="00117904">
        <w:rPr>
          <w:rFonts w:ascii="Times New Roman" w:hAnsi="Times New Roman"/>
          <w:b w:val="0"/>
          <w:bCs w:val="0"/>
          <w:sz w:val="22"/>
          <w:szCs w:val="21"/>
        </w:rPr>
        <w:t>depends</w:t>
      </w:r>
      <w:proofErr w:type="gramEnd"/>
      <w:r w:rsidR="00117904">
        <w:rPr>
          <w:rFonts w:ascii="Times New Roman" w:hAnsi="Times New Roman"/>
          <w:b w:val="0"/>
          <w:bCs w:val="0"/>
          <w:sz w:val="22"/>
          <w:szCs w:val="21"/>
        </w:rPr>
        <w:t xml:space="preserve"> on various factors such as: the goal of investment in the country, the absorptive capacity of the recipient, the efficiency or intermediary institution, investment into R&amp;D, availability of highly educated labour force etc. Our study revealed that inwards FDI from Nordic Countries has significant impact on economic growth of the Baltic Countries, however, it does not play significant role in high-tech trade which is the opposite results in the comparison to </w:t>
      </w:r>
      <w:proofErr w:type="spellStart"/>
      <w:r w:rsidR="00117904" w:rsidRPr="00117904">
        <w:rPr>
          <w:rFonts w:ascii="Times New Roman" w:hAnsi="Times New Roman"/>
          <w:b w:val="0"/>
          <w:bCs w:val="0"/>
          <w:sz w:val="22"/>
          <w:szCs w:val="21"/>
        </w:rPr>
        <w:t>Torrecillas</w:t>
      </w:r>
      <w:proofErr w:type="spellEnd"/>
      <w:r w:rsidR="00117904">
        <w:rPr>
          <w:rFonts w:ascii="Times New Roman" w:hAnsi="Times New Roman"/>
          <w:b w:val="0"/>
          <w:bCs w:val="0"/>
          <w:sz w:val="22"/>
          <w:szCs w:val="21"/>
        </w:rPr>
        <w:t xml:space="preserve"> and </w:t>
      </w:r>
      <w:r w:rsidR="00117904" w:rsidRPr="00117904">
        <w:rPr>
          <w:rFonts w:ascii="Times New Roman" w:hAnsi="Times New Roman"/>
          <w:b w:val="0"/>
          <w:bCs w:val="0"/>
          <w:sz w:val="22"/>
          <w:szCs w:val="21"/>
        </w:rPr>
        <w:t xml:space="preserve">Fernández, S. (2022). </w:t>
      </w:r>
      <w:r w:rsidR="00117904">
        <w:rPr>
          <w:rFonts w:ascii="Times New Roman" w:hAnsi="Times New Roman"/>
          <w:b w:val="0"/>
          <w:bCs w:val="0"/>
          <w:sz w:val="22"/>
          <w:szCs w:val="21"/>
        </w:rPr>
        <w:t xml:space="preserve">This might have been explained that multinationals form Nordic Countries less tend to share technologies or work on joint project for developing innovation. </w:t>
      </w:r>
      <w:r w:rsidR="00473910">
        <w:rPr>
          <w:rFonts w:ascii="Times New Roman" w:hAnsi="Times New Roman"/>
          <w:b w:val="0"/>
          <w:bCs w:val="0"/>
          <w:sz w:val="22"/>
          <w:szCs w:val="21"/>
        </w:rPr>
        <w:t xml:space="preserve">Hence, strong relationship exists between inwards Nordic FDI and development of patents and business enterprise investment in research and development. Thus, the cooperation between Nordic and Baltic Countries is important. </w:t>
      </w:r>
      <w:r w:rsidR="00117904" w:rsidRPr="00117904">
        <w:rPr>
          <w:rFonts w:ascii="Times New Roman" w:hAnsi="Times New Roman"/>
          <w:b w:val="0"/>
          <w:bCs w:val="0"/>
          <w:i/>
          <w:sz w:val="22"/>
          <w:szCs w:val="21"/>
        </w:rPr>
        <w:t>Limitations and future research</w:t>
      </w:r>
      <w:r w:rsidR="00117904">
        <w:rPr>
          <w:rFonts w:ascii="Times New Roman" w:hAnsi="Times New Roman"/>
          <w:b w:val="0"/>
          <w:bCs w:val="0"/>
          <w:sz w:val="22"/>
          <w:szCs w:val="21"/>
        </w:rPr>
        <w:t xml:space="preserve">. Our study is limited on inward Nordic FDI to the Baltic Countries in general, however it does not analyse the impact of FDI form Nordic Countries to the specific business sectors. Thus, the results might be different. </w:t>
      </w:r>
    </w:p>
    <w:p w14:paraId="65244538" w14:textId="7AAC178D" w:rsidR="00B71C43" w:rsidRPr="00B71C43" w:rsidRDefault="00B71C43" w:rsidP="00B71C43">
      <w:pPr>
        <w:pStyle w:val="06HEADING1st"/>
      </w:pPr>
      <w:r w:rsidRPr="00BC1E8D">
        <w:t>Acknowledgements</w:t>
      </w:r>
    </w:p>
    <w:p w14:paraId="04ACBB6E" w14:textId="4AEA8436" w:rsidR="009B7B30" w:rsidRDefault="00B71C43" w:rsidP="00117904">
      <w:pPr>
        <w:pStyle w:val="06HEADING1st"/>
        <w:jc w:val="both"/>
        <w:rPr>
          <w:rFonts w:ascii="Times New Roman" w:hAnsi="Times New Roman"/>
          <w:b w:val="0"/>
          <w:bCs w:val="0"/>
          <w:sz w:val="22"/>
          <w:szCs w:val="21"/>
        </w:rPr>
      </w:pPr>
      <w:r w:rsidRPr="00B71C43">
        <w:rPr>
          <w:rFonts w:ascii="Times New Roman" w:hAnsi="Times New Roman"/>
          <w:b w:val="0"/>
          <w:bCs w:val="0"/>
          <w:sz w:val="22"/>
          <w:szCs w:val="21"/>
        </w:rPr>
        <w:t>The authors are grateful to the paper reviewers for their valuable suggestions which shaped a better version of the paper.</w:t>
      </w:r>
      <w:r w:rsidR="00117904">
        <w:rPr>
          <w:rFonts w:ascii="Times New Roman" w:hAnsi="Times New Roman"/>
          <w:b w:val="0"/>
          <w:bCs w:val="0"/>
          <w:sz w:val="22"/>
          <w:szCs w:val="21"/>
        </w:rPr>
        <w:t xml:space="preserve"> </w:t>
      </w:r>
    </w:p>
    <w:p w14:paraId="44CCE70D" w14:textId="02800782" w:rsidR="00D47E6D" w:rsidRPr="009130EF" w:rsidRDefault="00D47E6D" w:rsidP="005013D7">
      <w:pPr>
        <w:pStyle w:val="06HEADING1st"/>
      </w:pPr>
      <w:r w:rsidRPr="009130EF">
        <w:t xml:space="preserve">Funding </w:t>
      </w:r>
    </w:p>
    <w:p w14:paraId="0C8581BC" w14:textId="6BD38F4D" w:rsidR="009F6295" w:rsidRDefault="009F6295" w:rsidP="009F6295">
      <w:pPr>
        <w:pStyle w:val="06HEADING1st"/>
        <w:jc w:val="both"/>
        <w:rPr>
          <w:rFonts w:ascii="Times New Roman" w:hAnsi="Times New Roman"/>
          <w:b w:val="0"/>
          <w:bCs w:val="0"/>
          <w:spacing w:val="-4"/>
          <w:sz w:val="22"/>
        </w:rPr>
      </w:pPr>
      <w:r w:rsidRPr="009130EF">
        <w:rPr>
          <w:rFonts w:ascii="Times New Roman" w:hAnsi="Times New Roman"/>
          <w:b w:val="0"/>
          <w:bCs w:val="0"/>
          <w:spacing w:val="-4"/>
          <w:sz w:val="22"/>
        </w:rPr>
        <w:t xml:space="preserve">The research is funded by Iceland, Liechtenstein and Norway through the EEA Grants. Project Title: “The </w:t>
      </w:r>
      <w:r w:rsidRPr="00C1321C">
        <w:rPr>
          <w:rFonts w:ascii="Times New Roman" w:hAnsi="Times New Roman"/>
          <w:b w:val="0"/>
          <w:bCs w:val="0"/>
          <w:spacing w:val="-4"/>
          <w:sz w:val="22"/>
        </w:rPr>
        <w:t>Economic Integration of The Nordic-Baltic Region Through Labour, Innovation, Investments and Trade” (LIFT). Project contract with the Research Council of</w:t>
      </w:r>
      <w:r w:rsidR="00D2108E">
        <w:rPr>
          <w:rFonts w:ascii="Times New Roman" w:hAnsi="Times New Roman"/>
          <w:b w:val="0"/>
          <w:bCs w:val="0"/>
          <w:spacing w:val="-4"/>
          <w:sz w:val="22"/>
        </w:rPr>
        <w:t xml:space="preserve"> </w:t>
      </w:r>
      <w:r w:rsidRPr="00C1321C">
        <w:rPr>
          <w:rFonts w:ascii="Times New Roman" w:hAnsi="Times New Roman"/>
          <w:b w:val="0"/>
          <w:bCs w:val="0"/>
          <w:spacing w:val="-4"/>
          <w:sz w:val="22"/>
        </w:rPr>
        <w:t>Lithuania (LMT) No is S-BMT-21-7 (LT08-2-LMT-K-01-070).</w:t>
      </w:r>
    </w:p>
    <w:p w14:paraId="7FABF850" w14:textId="0A7377CE" w:rsidR="00B71C43" w:rsidRPr="00C1321C" w:rsidRDefault="00B71C43" w:rsidP="009F6295">
      <w:pPr>
        <w:pStyle w:val="06HEADING1st"/>
        <w:jc w:val="both"/>
        <w:rPr>
          <w:rFonts w:ascii="Times New Roman" w:hAnsi="Times New Roman"/>
          <w:b w:val="0"/>
          <w:bCs w:val="0"/>
          <w:spacing w:val="-4"/>
          <w:sz w:val="22"/>
        </w:rPr>
      </w:pPr>
      <w:r w:rsidRPr="00A314ED">
        <w:rPr>
          <w:noProof/>
          <w:lang w:val="lt-LT" w:eastAsia="lt-LT"/>
        </w:rPr>
        <w:drawing>
          <wp:inline distT="0" distB="0" distL="0" distR="0" wp14:anchorId="6394B1EF" wp14:editId="5C052D2D">
            <wp:extent cx="1017917" cy="439193"/>
            <wp:effectExtent l="0" t="0" r="0" b="5715"/>
            <wp:docPr id="4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31303" cy="444968"/>
                    </a:xfrm>
                    <a:prstGeom prst="rect">
                      <a:avLst/>
                    </a:prstGeom>
                    <a:noFill/>
                    <a:ln>
                      <a:noFill/>
                    </a:ln>
                  </pic:spPr>
                </pic:pic>
              </a:graphicData>
            </a:graphic>
          </wp:inline>
        </w:drawing>
      </w:r>
      <w:r w:rsidRPr="00A314ED">
        <w:rPr>
          <w:noProof/>
          <w:lang w:val="lt-LT" w:eastAsia="lt-LT"/>
        </w:rPr>
        <w:drawing>
          <wp:inline distT="0" distB="0" distL="0" distR="0" wp14:anchorId="0AC7CCF1" wp14:editId="525EFB7D">
            <wp:extent cx="603849" cy="412008"/>
            <wp:effectExtent l="0" t="0" r="0" b="0"/>
            <wp:docPr id="49"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17391" cy="421248"/>
                    </a:xfrm>
                    <a:prstGeom prst="rect">
                      <a:avLst/>
                    </a:prstGeom>
                    <a:noFill/>
                    <a:ln>
                      <a:noFill/>
                    </a:ln>
                  </pic:spPr>
                </pic:pic>
              </a:graphicData>
            </a:graphic>
          </wp:inline>
        </w:drawing>
      </w:r>
    </w:p>
    <w:p w14:paraId="2E5B8FCF" w14:textId="3CCC8134" w:rsidR="00D47E6D" w:rsidRPr="00C1321C" w:rsidRDefault="00D47E6D" w:rsidP="005013D7">
      <w:pPr>
        <w:pStyle w:val="06HEADING1st"/>
        <w:rPr>
          <w:rFonts w:ascii="Times New Roman" w:hAnsi="Times New Roman"/>
        </w:rPr>
      </w:pPr>
      <w:r w:rsidRPr="00C1321C">
        <w:rPr>
          <w:rFonts w:ascii="Times New Roman" w:hAnsi="Times New Roman"/>
        </w:rPr>
        <w:t xml:space="preserve">Contribution </w:t>
      </w:r>
    </w:p>
    <w:p w14:paraId="09A8D676" w14:textId="6FE3D893" w:rsidR="00D47E6D" w:rsidRPr="00C1321C" w:rsidRDefault="009F6295" w:rsidP="00A93975">
      <w:pPr>
        <w:pStyle w:val="07PARAGRAPH1st"/>
        <w:rPr>
          <w:b/>
        </w:rPr>
      </w:pPr>
      <w:r w:rsidRPr="00C1321C">
        <w:t>Conceptualization, A.Š. and M.T.; methodology, M.T; validation, A.Š., investigation, A.Š. and M.T.; data curation, A.Š.; writing—original draft preparation, A.Š.; writing—review and editing, M.T.; visualization, A.Š.; supervision, M.T.; project administration, M.T.; funding acquisition, M.T. All authors have read and agreed to the published version of the manuscript.</w:t>
      </w:r>
    </w:p>
    <w:p w14:paraId="2D3833AD" w14:textId="77777777" w:rsidR="00D47E6D" w:rsidRPr="00C1321C" w:rsidRDefault="00D47E6D" w:rsidP="005013D7">
      <w:pPr>
        <w:pStyle w:val="06HEADING1st"/>
        <w:rPr>
          <w:rFonts w:ascii="Times New Roman" w:hAnsi="Times New Roman"/>
        </w:rPr>
      </w:pPr>
      <w:r w:rsidRPr="00C1321C">
        <w:rPr>
          <w:rFonts w:ascii="Times New Roman" w:hAnsi="Times New Roman"/>
        </w:rPr>
        <w:t xml:space="preserve">Disclosure </w:t>
      </w:r>
      <w:r w:rsidR="008149E7" w:rsidRPr="00C1321C">
        <w:rPr>
          <w:rFonts w:ascii="Times New Roman" w:hAnsi="Times New Roman"/>
        </w:rPr>
        <w:t>s</w:t>
      </w:r>
      <w:r w:rsidRPr="00C1321C">
        <w:rPr>
          <w:rFonts w:ascii="Times New Roman" w:hAnsi="Times New Roman"/>
        </w:rPr>
        <w:t xml:space="preserve">tatement </w:t>
      </w:r>
    </w:p>
    <w:p w14:paraId="60234046" w14:textId="77777777" w:rsidR="00D47E6D" w:rsidRPr="00C1321C" w:rsidRDefault="00D47E6D" w:rsidP="00A93975">
      <w:pPr>
        <w:pStyle w:val="07PARAGRAPH1st"/>
      </w:pPr>
      <w:r w:rsidRPr="00C1321C">
        <w:t>Authors are required to include a statement at the end of their article to declare whether or not they have any competing financial, professional, or personal interests from other parties.</w:t>
      </w:r>
    </w:p>
    <w:p w14:paraId="4365A1C2" w14:textId="1393B12F" w:rsidR="00794DBD" w:rsidRPr="00C1321C" w:rsidRDefault="00D47E6D" w:rsidP="005013D7">
      <w:pPr>
        <w:pStyle w:val="06HEADING1st"/>
        <w:rPr>
          <w:rFonts w:ascii="Times New Roman" w:hAnsi="Times New Roman"/>
        </w:rPr>
      </w:pPr>
      <w:r w:rsidRPr="00C1321C">
        <w:rPr>
          <w:rFonts w:ascii="Times New Roman" w:hAnsi="Times New Roman"/>
        </w:rPr>
        <w:t xml:space="preserve">References </w:t>
      </w:r>
    </w:p>
    <w:p w14:paraId="5C280801" w14:textId="3DD2CCA2" w:rsidR="000947B9" w:rsidRPr="00C1321C" w:rsidRDefault="000947B9" w:rsidP="005B47C5">
      <w:pPr>
        <w:pStyle w:val="MDPI71References"/>
        <w:numPr>
          <w:ilvl w:val="0"/>
          <w:numId w:val="15"/>
        </w:numPr>
        <w:ind w:left="425" w:hanging="425"/>
        <w:rPr>
          <w:rFonts w:ascii="Times New Roman" w:hAnsi="Times New Roman"/>
          <w:sz w:val="20"/>
          <w:lang w:val="en-GB"/>
        </w:rPr>
      </w:pPr>
      <w:r w:rsidRPr="00C1321C">
        <w:rPr>
          <w:rFonts w:ascii="Times New Roman" w:hAnsi="Times New Roman"/>
          <w:sz w:val="20"/>
          <w:lang w:val="en-GB"/>
        </w:rPr>
        <w:t xml:space="preserve">Abbes, S. M., </w:t>
      </w:r>
      <w:proofErr w:type="spellStart"/>
      <w:r w:rsidRPr="00C1321C">
        <w:rPr>
          <w:rFonts w:ascii="Times New Roman" w:hAnsi="Times New Roman"/>
          <w:sz w:val="20"/>
          <w:lang w:val="en-GB"/>
        </w:rPr>
        <w:t>Mastefa</w:t>
      </w:r>
      <w:proofErr w:type="spellEnd"/>
      <w:r w:rsidRPr="00C1321C">
        <w:rPr>
          <w:rFonts w:ascii="Times New Roman" w:hAnsi="Times New Roman"/>
          <w:sz w:val="20"/>
          <w:lang w:val="en-GB"/>
        </w:rPr>
        <w:t xml:space="preserve">, B., </w:t>
      </w:r>
      <w:proofErr w:type="spellStart"/>
      <w:r w:rsidRPr="00C1321C">
        <w:rPr>
          <w:rFonts w:ascii="Times New Roman" w:hAnsi="Times New Roman"/>
          <w:sz w:val="20"/>
          <w:lang w:val="en-GB"/>
        </w:rPr>
        <w:t>Seghir</w:t>
      </w:r>
      <w:proofErr w:type="spellEnd"/>
      <w:r w:rsidRPr="00C1321C">
        <w:rPr>
          <w:rFonts w:ascii="Times New Roman" w:hAnsi="Times New Roman"/>
          <w:sz w:val="20"/>
          <w:lang w:val="en-GB"/>
        </w:rPr>
        <w:t xml:space="preserve">, G. M. and </w:t>
      </w:r>
      <w:proofErr w:type="spellStart"/>
      <w:r w:rsidRPr="00C1321C">
        <w:rPr>
          <w:rFonts w:ascii="Times New Roman" w:hAnsi="Times New Roman"/>
          <w:sz w:val="20"/>
          <w:lang w:val="en-GB"/>
        </w:rPr>
        <w:t>Zakarya</w:t>
      </w:r>
      <w:proofErr w:type="spellEnd"/>
      <w:r w:rsidRPr="00C1321C">
        <w:rPr>
          <w:rFonts w:ascii="Times New Roman" w:hAnsi="Times New Roman"/>
          <w:sz w:val="20"/>
          <w:lang w:val="en-GB"/>
        </w:rPr>
        <w:t xml:space="preserve">, G. Y. </w:t>
      </w:r>
      <w:r w:rsidR="00B467EA">
        <w:rPr>
          <w:rFonts w:ascii="Times New Roman" w:hAnsi="Times New Roman"/>
          <w:sz w:val="20"/>
          <w:lang w:val="en-GB"/>
        </w:rPr>
        <w:t>(</w:t>
      </w:r>
      <w:r w:rsidRPr="00C1321C">
        <w:rPr>
          <w:rFonts w:ascii="Times New Roman" w:hAnsi="Times New Roman"/>
          <w:sz w:val="20"/>
          <w:lang w:val="en-GB"/>
        </w:rPr>
        <w:t>2015</w:t>
      </w:r>
      <w:r w:rsidR="00B467EA">
        <w:rPr>
          <w:rFonts w:ascii="Times New Roman" w:hAnsi="Times New Roman"/>
          <w:sz w:val="20"/>
          <w:lang w:val="en-GB"/>
        </w:rPr>
        <w:t>)</w:t>
      </w:r>
      <w:r w:rsidRPr="00C1321C">
        <w:rPr>
          <w:rFonts w:ascii="Times New Roman" w:hAnsi="Times New Roman"/>
          <w:sz w:val="20"/>
          <w:lang w:val="en-GB"/>
        </w:rPr>
        <w:t xml:space="preserve">. Causal Interactions between FDI, and Economic Growth: Evidence from Dynamic Panel Co-Integration, </w:t>
      </w:r>
      <w:r w:rsidRPr="00C1321C">
        <w:rPr>
          <w:rFonts w:ascii="Times New Roman" w:hAnsi="Times New Roman"/>
          <w:i/>
          <w:sz w:val="20"/>
          <w:lang w:val="en-GB"/>
        </w:rPr>
        <w:t>Procedia Economics and Finance</w:t>
      </w:r>
      <w:r w:rsidRPr="00C1321C">
        <w:rPr>
          <w:rFonts w:ascii="Times New Roman" w:hAnsi="Times New Roman"/>
          <w:sz w:val="20"/>
          <w:lang w:val="en-GB"/>
        </w:rPr>
        <w:t>, 23276–290.</w:t>
      </w:r>
    </w:p>
    <w:p w14:paraId="35D979A3" w14:textId="59684523" w:rsidR="005B47C5" w:rsidRDefault="005B47C5" w:rsidP="005B47C5">
      <w:pPr>
        <w:pStyle w:val="MDPI71References"/>
        <w:numPr>
          <w:ilvl w:val="0"/>
          <w:numId w:val="15"/>
        </w:numPr>
        <w:ind w:left="425" w:hanging="425"/>
        <w:rPr>
          <w:rFonts w:ascii="Times New Roman" w:hAnsi="Times New Roman"/>
          <w:sz w:val="20"/>
          <w:lang w:val="en-GB"/>
        </w:rPr>
      </w:pPr>
      <w:proofErr w:type="spellStart"/>
      <w:r w:rsidRPr="00C1321C">
        <w:rPr>
          <w:rFonts w:ascii="Times New Roman" w:hAnsi="Times New Roman"/>
          <w:sz w:val="20"/>
          <w:lang w:val="en-GB"/>
        </w:rPr>
        <w:t>Burinskas</w:t>
      </w:r>
      <w:proofErr w:type="spellEnd"/>
      <w:r w:rsidRPr="00C1321C">
        <w:rPr>
          <w:rFonts w:ascii="Times New Roman" w:hAnsi="Times New Roman"/>
          <w:sz w:val="20"/>
          <w:lang w:val="en-GB"/>
        </w:rPr>
        <w:t xml:space="preserve">, A., Holmen, R. B., </w:t>
      </w:r>
      <w:proofErr w:type="spellStart"/>
      <w:r w:rsidRPr="00C1321C">
        <w:rPr>
          <w:rFonts w:ascii="Times New Roman" w:hAnsi="Times New Roman"/>
          <w:sz w:val="20"/>
          <w:lang w:val="en-GB"/>
        </w:rPr>
        <w:t>Tvaronavičienė</w:t>
      </w:r>
      <w:proofErr w:type="spellEnd"/>
      <w:r w:rsidRPr="00C1321C">
        <w:rPr>
          <w:rFonts w:ascii="Times New Roman" w:hAnsi="Times New Roman"/>
          <w:sz w:val="20"/>
          <w:lang w:val="en-GB"/>
        </w:rPr>
        <w:t xml:space="preserve">, M., </w:t>
      </w:r>
      <w:proofErr w:type="spellStart"/>
      <w:r w:rsidRPr="00C1321C">
        <w:rPr>
          <w:rFonts w:ascii="Times New Roman" w:hAnsi="Times New Roman"/>
          <w:sz w:val="20"/>
          <w:lang w:val="en-GB"/>
        </w:rPr>
        <w:t>Šimelytė</w:t>
      </w:r>
      <w:proofErr w:type="spellEnd"/>
      <w:r w:rsidRPr="00C1321C">
        <w:rPr>
          <w:rFonts w:ascii="Times New Roman" w:hAnsi="Times New Roman"/>
          <w:sz w:val="20"/>
          <w:lang w:val="en-GB"/>
        </w:rPr>
        <w:t xml:space="preserve">, A., </w:t>
      </w:r>
      <w:proofErr w:type="spellStart"/>
      <w:r w:rsidRPr="00C1321C">
        <w:rPr>
          <w:rFonts w:ascii="Times New Roman" w:hAnsi="Times New Roman"/>
          <w:sz w:val="20"/>
          <w:lang w:val="en-GB"/>
        </w:rPr>
        <w:t>Razminienė</w:t>
      </w:r>
      <w:proofErr w:type="spellEnd"/>
      <w:r w:rsidRPr="00C1321C">
        <w:rPr>
          <w:rFonts w:ascii="Times New Roman" w:hAnsi="Times New Roman"/>
          <w:sz w:val="20"/>
          <w:lang w:val="en-GB"/>
        </w:rPr>
        <w:t xml:space="preserve">, K. </w:t>
      </w:r>
      <w:r w:rsidR="00B467EA">
        <w:rPr>
          <w:rFonts w:ascii="Times New Roman" w:hAnsi="Times New Roman"/>
          <w:sz w:val="20"/>
          <w:lang w:val="en-GB"/>
        </w:rPr>
        <w:t>(</w:t>
      </w:r>
      <w:r w:rsidR="000947B9" w:rsidRPr="00C1321C">
        <w:rPr>
          <w:rFonts w:ascii="Times New Roman" w:hAnsi="Times New Roman"/>
          <w:sz w:val="20"/>
          <w:lang w:val="en-GB"/>
        </w:rPr>
        <w:t>2021</w:t>
      </w:r>
      <w:r w:rsidR="00B467EA">
        <w:rPr>
          <w:rFonts w:ascii="Times New Roman" w:hAnsi="Times New Roman"/>
          <w:sz w:val="20"/>
          <w:lang w:val="en-GB"/>
        </w:rPr>
        <w:t>)</w:t>
      </w:r>
      <w:r w:rsidR="000947B9" w:rsidRPr="00C1321C">
        <w:rPr>
          <w:rFonts w:ascii="Times New Roman" w:hAnsi="Times New Roman"/>
          <w:sz w:val="20"/>
          <w:lang w:val="en-GB"/>
        </w:rPr>
        <w:t xml:space="preserve">. </w:t>
      </w:r>
      <w:r w:rsidRPr="00C1321C">
        <w:rPr>
          <w:rFonts w:ascii="Times New Roman" w:hAnsi="Times New Roman"/>
          <w:sz w:val="20"/>
          <w:lang w:val="en-GB"/>
        </w:rPr>
        <w:t xml:space="preserve">FDI, technology &amp; knowledge transfer from Nordic to Baltic countries. </w:t>
      </w:r>
      <w:r w:rsidRPr="00C1321C">
        <w:rPr>
          <w:rFonts w:ascii="Times New Roman" w:hAnsi="Times New Roman"/>
          <w:i/>
          <w:sz w:val="20"/>
          <w:lang w:val="en-GB"/>
        </w:rPr>
        <w:t>Insights into Regional Development</w:t>
      </w:r>
      <w:r w:rsidRPr="00C1321C">
        <w:rPr>
          <w:rFonts w:ascii="Times New Roman" w:hAnsi="Times New Roman"/>
          <w:sz w:val="20"/>
          <w:lang w:val="en-GB"/>
        </w:rPr>
        <w:t xml:space="preserve">, </w:t>
      </w:r>
      <w:r w:rsidRPr="00C1321C">
        <w:rPr>
          <w:rFonts w:ascii="Times New Roman" w:hAnsi="Times New Roman"/>
          <w:i/>
          <w:sz w:val="20"/>
          <w:lang w:val="en-GB"/>
        </w:rPr>
        <w:t xml:space="preserve">3(3), </w:t>
      </w:r>
      <w:r w:rsidRPr="00C1321C">
        <w:rPr>
          <w:rFonts w:ascii="Times New Roman" w:hAnsi="Times New Roman"/>
          <w:sz w:val="20"/>
          <w:lang w:val="en-GB"/>
        </w:rPr>
        <w:t xml:space="preserve">31-55. </w:t>
      </w:r>
    </w:p>
    <w:p w14:paraId="737260A4" w14:textId="398D5073" w:rsidR="00DF1618" w:rsidRDefault="00DF1618" w:rsidP="005B47C5">
      <w:pPr>
        <w:pStyle w:val="MDPI71References"/>
        <w:numPr>
          <w:ilvl w:val="0"/>
          <w:numId w:val="15"/>
        </w:numPr>
        <w:ind w:left="425" w:hanging="425"/>
        <w:rPr>
          <w:rFonts w:ascii="Times New Roman" w:hAnsi="Times New Roman"/>
          <w:sz w:val="20"/>
          <w:lang w:val="en-GB"/>
        </w:rPr>
      </w:pPr>
      <w:proofErr w:type="spellStart"/>
      <w:r w:rsidRPr="00DF1618">
        <w:rPr>
          <w:rFonts w:ascii="Times New Roman" w:hAnsi="Times New Roman"/>
          <w:sz w:val="20"/>
          <w:lang w:val="en-GB"/>
        </w:rPr>
        <w:t>D’Este</w:t>
      </w:r>
      <w:proofErr w:type="spellEnd"/>
      <w:r w:rsidRPr="00DF1618">
        <w:rPr>
          <w:rFonts w:ascii="Times New Roman" w:hAnsi="Times New Roman"/>
          <w:sz w:val="20"/>
          <w:lang w:val="en-GB"/>
        </w:rPr>
        <w:t>, P., Patel, P., (2007). University–industry linkages in the UK: What are the factors underlying the variety of interactions with industry? Research Policy, 36(9), 1295-1313.</w:t>
      </w:r>
    </w:p>
    <w:p w14:paraId="7D542CE2" w14:textId="2C17070B" w:rsidR="00896005" w:rsidRDefault="00896005" w:rsidP="005B47C5">
      <w:pPr>
        <w:pStyle w:val="MDPI71References"/>
        <w:numPr>
          <w:ilvl w:val="0"/>
          <w:numId w:val="15"/>
        </w:numPr>
        <w:ind w:left="425" w:hanging="425"/>
        <w:rPr>
          <w:rFonts w:ascii="Times New Roman" w:hAnsi="Times New Roman"/>
          <w:sz w:val="20"/>
          <w:lang w:val="en-GB"/>
        </w:rPr>
      </w:pPr>
      <w:proofErr w:type="spellStart"/>
      <w:r w:rsidRPr="00896005">
        <w:rPr>
          <w:rFonts w:ascii="Times New Roman" w:hAnsi="Times New Roman"/>
          <w:sz w:val="20"/>
          <w:lang w:val="en-GB"/>
        </w:rPr>
        <w:t>Fetscherin</w:t>
      </w:r>
      <w:proofErr w:type="spellEnd"/>
      <w:r w:rsidRPr="00896005">
        <w:rPr>
          <w:rFonts w:ascii="Times New Roman" w:hAnsi="Times New Roman"/>
          <w:sz w:val="20"/>
          <w:lang w:val="en-GB"/>
        </w:rPr>
        <w:t xml:space="preserve">, M., Voss, H. and </w:t>
      </w:r>
      <w:proofErr w:type="spellStart"/>
      <w:r w:rsidRPr="00896005">
        <w:rPr>
          <w:rFonts w:ascii="Times New Roman" w:hAnsi="Times New Roman"/>
          <w:sz w:val="20"/>
          <w:lang w:val="en-GB"/>
        </w:rPr>
        <w:t>Gugler</w:t>
      </w:r>
      <w:proofErr w:type="spellEnd"/>
      <w:r w:rsidRPr="00896005">
        <w:rPr>
          <w:rFonts w:ascii="Times New Roman" w:hAnsi="Times New Roman"/>
          <w:sz w:val="20"/>
          <w:lang w:val="en-GB"/>
        </w:rPr>
        <w:t>, P., (2010). 30 Years of Foreign Direct Investment to China: an interdisciplinary Literature Review. International Business Review, 19, 235- 246.</w:t>
      </w:r>
    </w:p>
    <w:p w14:paraId="27F58B76" w14:textId="6910CD96" w:rsidR="00DF1618" w:rsidRPr="00C1321C" w:rsidRDefault="00DF1618" w:rsidP="005B47C5">
      <w:pPr>
        <w:pStyle w:val="MDPI71References"/>
        <w:numPr>
          <w:ilvl w:val="0"/>
          <w:numId w:val="15"/>
        </w:numPr>
        <w:ind w:left="425" w:hanging="425"/>
        <w:rPr>
          <w:rFonts w:ascii="Times New Roman" w:hAnsi="Times New Roman"/>
          <w:sz w:val="20"/>
          <w:lang w:val="en-GB"/>
        </w:rPr>
      </w:pPr>
      <w:r w:rsidRPr="00DF1618">
        <w:rPr>
          <w:rFonts w:ascii="Times New Roman" w:hAnsi="Times New Roman"/>
          <w:sz w:val="20"/>
          <w:lang w:val="en-GB"/>
        </w:rPr>
        <w:t xml:space="preserve">Grimaldi, </w:t>
      </w:r>
      <w:proofErr w:type="spellStart"/>
      <w:proofErr w:type="gramStart"/>
      <w:r w:rsidRPr="00DF1618">
        <w:rPr>
          <w:rFonts w:ascii="Times New Roman" w:hAnsi="Times New Roman"/>
          <w:sz w:val="20"/>
          <w:lang w:val="en-GB"/>
        </w:rPr>
        <w:t>R.,Kenney</w:t>
      </w:r>
      <w:proofErr w:type="spellEnd"/>
      <w:proofErr w:type="gramEnd"/>
      <w:r w:rsidRPr="00DF1618">
        <w:rPr>
          <w:rFonts w:ascii="Times New Roman" w:hAnsi="Times New Roman"/>
          <w:sz w:val="20"/>
          <w:lang w:val="en-GB"/>
        </w:rPr>
        <w:t xml:space="preserve">, M., </w:t>
      </w:r>
      <w:proofErr w:type="spellStart"/>
      <w:r w:rsidRPr="00DF1618">
        <w:rPr>
          <w:rFonts w:ascii="Times New Roman" w:hAnsi="Times New Roman"/>
          <w:sz w:val="20"/>
          <w:lang w:val="en-GB"/>
        </w:rPr>
        <w:t>S.Siegeld</w:t>
      </w:r>
      <w:proofErr w:type="spellEnd"/>
      <w:r w:rsidRPr="00DF1618">
        <w:rPr>
          <w:rFonts w:ascii="Times New Roman" w:hAnsi="Times New Roman"/>
          <w:sz w:val="20"/>
          <w:lang w:val="en-GB"/>
        </w:rPr>
        <w:t xml:space="preserve">, D.S. and </w:t>
      </w:r>
      <w:proofErr w:type="spellStart"/>
      <w:r w:rsidRPr="00DF1618">
        <w:rPr>
          <w:rFonts w:ascii="Times New Roman" w:hAnsi="Times New Roman"/>
          <w:sz w:val="20"/>
          <w:lang w:val="en-GB"/>
        </w:rPr>
        <w:t>Wrighte</w:t>
      </w:r>
      <w:proofErr w:type="spellEnd"/>
      <w:r w:rsidRPr="00DF1618">
        <w:rPr>
          <w:rFonts w:ascii="Times New Roman" w:hAnsi="Times New Roman"/>
          <w:sz w:val="20"/>
          <w:lang w:val="en-GB"/>
        </w:rPr>
        <w:t xml:space="preserve">, M., (2011). 30 years after </w:t>
      </w:r>
      <w:proofErr w:type="spellStart"/>
      <w:r w:rsidRPr="00DF1618">
        <w:rPr>
          <w:rFonts w:ascii="Times New Roman" w:hAnsi="Times New Roman"/>
          <w:sz w:val="20"/>
          <w:lang w:val="en-GB"/>
        </w:rPr>
        <w:t>Bayh</w:t>
      </w:r>
      <w:proofErr w:type="spellEnd"/>
      <w:r w:rsidRPr="00DF1618">
        <w:rPr>
          <w:rFonts w:ascii="Times New Roman" w:hAnsi="Times New Roman"/>
          <w:sz w:val="20"/>
          <w:lang w:val="en-GB"/>
        </w:rPr>
        <w:t xml:space="preserve">– Dole: Reassessing academic entrepreneurship. </w:t>
      </w:r>
      <w:r w:rsidRPr="00DF1618">
        <w:rPr>
          <w:rFonts w:ascii="Times New Roman" w:hAnsi="Times New Roman"/>
          <w:i/>
          <w:sz w:val="20"/>
          <w:lang w:val="en-GB"/>
        </w:rPr>
        <w:t>Research Policy</w:t>
      </w:r>
      <w:r w:rsidRPr="00DF1618">
        <w:rPr>
          <w:rFonts w:ascii="Times New Roman" w:hAnsi="Times New Roman"/>
          <w:sz w:val="20"/>
          <w:lang w:val="en-GB"/>
        </w:rPr>
        <w:t>, 40(8), 1045-1057.</w:t>
      </w:r>
    </w:p>
    <w:p w14:paraId="59304BCC" w14:textId="76370319" w:rsidR="00807DD9" w:rsidRDefault="00807DD9" w:rsidP="005B47C5">
      <w:pPr>
        <w:pStyle w:val="MDPI71References"/>
        <w:numPr>
          <w:ilvl w:val="0"/>
          <w:numId w:val="15"/>
        </w:numPr>
        <w:ind w:left="425" w:hanging="425"/>
        <w:rPr>
          <w:rFonts w:ascii="Times New Roman" w:hAnsi="Times New Roman"/>
          <w:sz w:val="20"/>
          <w:lang w:val="en-GB"/>
        </w:rPr>
      </w:pPr>
      <w:r w:rsidRPr="00C1321C">
        <w:rPr>
          <w:rFonts w:ascii="Times New Roman" w:hAnsi="Times New Roman"/>
          <w:sz w:val="20"/>
          <w:lang w:val="en-GB"/>
        </w:rPr>
        <w:t xml:space="preserve">Howells, J., (2006). Intermediation and the Role of Intermediaries in Innovation. </w:t>
      </w:r>
      <w:r w:rsidRPr="00DF1618">
        <w:rPr>
          <w:rFonts w:ascii="Times New Roman" w:hAnsi="Times New Roman"/>
          <w:i/>
          <w:sz w:val="20"/>
          <w:lang w:val="en-GB"/>
        </w:rPr>
        <w:t>Research Policy</w:t>
      </w:r>
      <w:r w:rsidRPr="00C1321C">
        <w:rPr>
          <w:rFonts w:ascii="Times New Roman" w:hAnsi="Times New Roman"/>
          <w:sz w:val="20"/>
          <w:lang w:val="en-GB"/>
        </w:rPr>
        <w:t>, 35, 715-728.</w:t>
      </w:r>
    </w:p>
    <w:p w14:paraId="377EC038" w14:textId="3B37B963" w:rsidR="00DF1618" w:rsidRDefault="00DF1618" w:rsidP="00DF1618">
      <w:pPr>
        <w:pStyle w:val="MDPI71References"/>
        <w:numPr>
          <w:ilvl w:val="0"/>
          <w:numId w:val="15"/>
        </w:numPr>
        <w:ind w:left="425" w:hanging="425"/>
        <w:rPr>
          <w:rFonts w:ascii="Times New Roman" w:hAnsi="Times New Roman"/>
          <w:sz w:val="20"/>
          <w:lang w:val="en-GB"/>
        </w:rPr>
      </w:pPr>
      <w:r w:rsidRPr="00C1321C">
        <w:rPr>
          <w:rFonts w:ascii="Times New Roman" w:hAnsi="Times New Roman"/>
          <w:sz w:val="20"/>
          <w:lang w:val="en-GB"/>
        </w:rPr>
        <w:t xml:space="preserve">Huang, Y., Zhong, C., and Chen, H. (2022) The combined effect of foreign direct investment on firm productivity. </w:t>
      </w:r>
      <w:r w:rsidRPr="00C1321C">
        <w:rPr>
          <w:rFonts w:ascii="Times New Roman" w:hAnsi="Times New Roman"/>
          <w:i/>
          <w:sz w:val="20"/>
          <w:lang w:val="en-GB"/>
        </w:rPr>
        <w:t>Economic Research-</w:t>
      </w:r>
      <w:proofErr w:type="spellStart"/>
      <w:r w:rsidRPr="00C1321C">
        <w:rPr>
          <w:rFonts w:ascii="Times New Roman" w:hAnsi="Times New Roman"/>
          <w:i/>
          <w:sz w:val="20"/>
          <w:lang w:val="en-GB"/>
        </w:rPr>
        <w:t>Ekonomska</w:t>
      </w:r>
      <w:proofErr w:type="spellEnd"/>
      <w:r w:rsidRPr="00C1321C">
        <w:rPr>
          <w:rFonts w:ascii="Times New Roman" w:hAnsi="Times New Roman"/>
          <w:i/>
          <w:sz w:val="20"/>
          <w:lang w:val="en-GB"/>
        </w:rPr>
        <w:t xml:space="preserve"> </w:t>
      </w:r>
      <w:proofErr w:type="spellStart"/>
      <w:r w:rsidRPr="00C1321C">
        <w:rPr>
          <w:rFonts w:ascii="Times New Roman" w:hAnsi="Times New Roman"/>
          <w:i/>
          <w:sz w:val="20"/>
          <w:lang w:val="en-GB"/>
        </w:rPr>
        <w:t>Istraživanja</w:t>
      </w:r>
      <w:proofErr w:type="spellEnd"/>
      <w:r w:rsidRPr="00C1321C">
        <w:rPr>
          <w:rFonts w:ascii="Times New Roman" w:hAnsi="Times New Roman"/>
          <w:sz w:val="20"/>
          <w:lang w:val="en-GB"/>
        </w:rPr>
        <w:t>,</w:t>
      </w:r>
      <w:r>
        <w:rPr>
          <w:rFonts w:ascii="Times New Roman" w:hAnsi="Times New Roman"/>
          <w:sz w:val="20"/>
          <w:lang w:val="en-GB"/>
        </w:rPr>
        <w:t xml:space="preserve"> </w:t>
      </w:r>
      <w:r w:rsidRPr="00C1321C">
        <w:rPr>
          <w:rFonts w:ascii="Times New Roman" w:hAnsi="Times New Roman"/>
          <w:sz w:val="20"/>
          <w:lang w:val="en-GB"/>
        </w:rPr>
        <w:t>DOI: 10.1080/1331677X.2022.2139278</w:t>
      </w:r>
    </w:p>
    <w:p w14:paraId="63CFD61E" w14:textId="30589BE3" w:rsidR="00B467EA" w:rsidRPr="00DF1618" w:rsidRDefault="00B467EA" w:rsidP="00DF1618">
      <w:pPr>
        <w:pStyle w:val="MDPI71References"/>
        <w:numPr>
          <w:ilvl w:val="0"/>
          <w:numId w:val="15"/>
        </w:numPr>
        <w:ind w:left="425" w:hanging="425"/>
        <w:rPr>
          <w:rFonts w:ascii="Times New Roman" w:hAnsi="Times New Roman"/>
          <w:sz w:val="20"/>
          <w:lang w:val="en-GB"/>
        </w:rPr>
      </w:pPr>
      <w:r w:rsidRPr="00B467EA">
        <w:rPr>
          <w:rFonts w:ascii="Times New Roman" w:hAnsi="Times New Roman"/>
          <w:sz w:val="20"/>
          <w:lang w:val="en-GB"/>
        </w:rPr>
        <w:lastRenderedPageBreak/>
        <w:t xml:space="preserve">Yokota, K., </w:t>
      </w:r>
      <w:proofErr w:type="spellStart"/>
      <w:r w:rsidRPr="00B467EA">
        <w:rPr>
          <w:rFonts w:ascii="Times New Roman" w:hAnsi="Times New Roman"/>
          <w:sz w:val="20"/>
          <w:lang w:val="en-GB"/>
        </w:rPr>
        <w:t>Tomohara</w:t>
      </w:r>
      <w:proofErr w:type="spellEnd"/>
      <w:r w:rsidRPr="00B467EA">
        <w:rPr>
          <w:rFonts w:ascii="Times New Roman" w:hAnsi="Times New Roman"/>
          <w:sz w:val="20"/>
          <w:lang w:val="en-GB"/>
        </w:rPr>
        <w:t xml:space="preserve">, A., (2010). Modelling FDI-Induced Technology </w:t>
      </w:r>
      <w:proofErr w:type="spellStart"/>
      <w:r w:rsidRPr="00B467EA">
        <w:rPr>
          <w:rFonts w:ascii="Times New Roman" w:hAnsi="Times New Roman"/>
          <w:sz w:val="20"/>
          <w:lang w:val="en-GB"/>
        </w:rPr>
        <w:t>Spillovers</w:t>
      </w:r>
      <w:proofErr w:type="spellEnd"/>
      <w:r w:rsidRPr="00B467EA">
        <w:rPr>
          <w:rFonts w:ascii="Times New Roman" w:hAnsi="Times New Roman"/>
          <w:sz w:val="20"/>
          <w:lang w:val="en-GB"/>
        </w:rPr>
        <w:t xml:space="preserve">. </w:t>
      </w:r>
      <w:r w:rsidRPr="00B467EA">
        <w:rPr>
          <w:rFonts w:ascii="Times New Roman" w:hAnsi="Times New Roman"/>
          <w:i/>
          <w:sz w:val="20"/>
          <w:lang w:val="en-GB"/>
        </w:rPr>
        <w:t>The International Trade Journal</w:t>
      </w:r>
      <w:r w:rsidRPr="00B467EA">
        <w:rPr>
          <w:rFonts w:ascii="Times New Roman" w:hAnsi="Times New Roman"/>
          <w:sz w:val="20"/>
          <w:lang w:val="en-GB"/>
        </w:rPr>
        <w:t>, 24(1), 5-34.</w:t>
      </w:r>
    </w:p>
    <w:p w14:paraId="72D0ACB7" w14:textId="214C8717" w:rsidR="00DF1618" w:rsidRDefault="00DF1618" w:rsidP="005B47C5">
      <w:pPr>
        <w:pStyle w:val="MDPI71References"/>
        <w:numPr>
          <w:ilvl w:val="0"/>
          <w:numId w:val="15"/>
        </w:numPr>
        <w:ind w:left="425" w:hanging="425"/>
        <w:rPr>
          <w:rFonts w:ascii="Times New Roman" w:hAnsi="Times New Roman"/>
          <w:sz w:val="20"/>
          <w:lang w:val="en-GB"/>
        </w:rPr>
      </w:pPr>
      <w:r w:rsidRPr="00DF1618">
        <w:rPr>
          <w:rFonts w:ascii="Times New Roman" w:hAnsi="Times New Roman"/>
          <w:sz w:val="20"/>
          <w:lang w:val="en-GB"/>
        </w:rPr>
        <w:t xml:space="preserve">Jude, C., (2016). Technology </w:t>
      </w:r>
      <w:proofErr w:type="spellStart"/>
      <w:r w:rsidRPr="00DF1618">
        <w:rPr>
          <w:rFonts w:ascii="Times New Roman" w:hAnsi="Times New Roman"/>
          <w:sz w:val="20"/>
          <w:lang w:val="en-GB"/>
        </w:rPr>
        <w:t>Spillovers</w:t>
      </w:r>
      <w:proofErr w:type="spellEnd"/>
      <w:r w:rsidRPr="00DF1618">
        <w:rPr>
          <w:rFonts w:ascii="Times New Roman" w:hAnsi="Times New Roman"/>
          <w:sz w:val="20"/>
          <w:lang w:val="en-GB"/>
        </w:rPr>
        <w:t xml:space="preserve"> from FDI: Evidence on the Intensity of Different </w:t>
      </w:r>
      <w:proofErr w:type="spellStart"/>
      <w:r w:rsidRPr="00DF1618">
        <w:rPr>
          <w:rFonts w:ascii="Times New Roman" w:hAnsi="Times New Roman"/>
          <w:sz w:val="20"/>
          <w:lang w:val="en-GB"/>
        </w:rPr>
        <w:t>Spillover</w:t>
      </w:r>
      <w:proofErr w:type="spellEnd"/>
      <w:r w:rsidRPr="00DF1618">
        <w:rPr>
          <w:rFonts w:ascii="Times New Roman" w:hAnsi="Times New Roman"/>
          <w:sz w:val="20"/>
          <w:lang w:val="en-GB"/>
        </w:rPr>
        <w:t xml:space="preserve"> Channels. </w:t>
      </w:r>
      <w:r w:rsidRPr="00DF1618">
        <w:rPr>
          <w:rFonts w:ascii="Times New Roman" w:hAnsi="Times New Roman"/>
          <w:i/>
          <w:sz w:val="20"/>
          <w:lang w:val="en-GB"/>
        </w:rPr>
        <w:t>World Economy</w:t>
      </w:r>
      <w:r w:rsidRPr="00DF1618">
        <w:rPr>
          <w:rFonts w:ascii="Times New Roman" w:hAnsi="Times New Roman"/>
          <w:sz w:val="20"/>
          <w:lang w:val="en-GB"/>
        </w:rPr>
        <w:t>, 39(12), 1947-1973.</w:t>
      </w:r>
    </w:p>
    <w:p w14:paraId="0FE74776" w14:textId="55DB810E" w:rsidR="00DF1618" w:rsidRPr="00DF1618" w:rsidRDefault="00DF1618" w:rsidP="00DF1618">
      <w:pPr>
        <w:pStyle w:val="MDPI71References"/>
        <w:numPr>
          <w:ilvl w:val="0"/>
          <w:numId w:val="15"/>
        </w:numPr>
        <w:ind w:left="425" w:hanging="425"/>
        <w:rPr>
          <w:rFonts w:ascii="Times New Roman" w:hAnsi="Times New Roman"/>
          <w:sz w:val="20"/>
          <w:lang w:val="en-GB"/>
        </w:rPr>
      </w:pPr>
      <w:r w:rsidRPr="00C1321C">
        <w:rPr>
          <w:rFonts w:ascii="Times New Roman" w:hAnsi="Times New Roman"/>
          <w:sz w:val="20"/>
          <w:lang w:val="en-GB"/>
        </w:rPr>
        <w:t xml:space="preserve">Kowalski, P., D. </w:t>
      </w:r>
      <w:proofErr w:type="spellStart"/>
      <w:r w:rsidRPr="00C1321C">
        <w:rPr>
          <w:rFonts w:ascii="Times New Roman" w:hAnsi="Times New Roman"/>
          <w:sz w:val="20"/>
          <w:lang w:val="en-GB"/>
        </w:rPr>
        <w:t>Rabaioli</w:t>
      </w:r>
      <w:proofErr w:type="spellEnd"/>
      <w:r w:rsidRPr="00C1321C">
        <w:rPr>
          <w:rFonts w:ascii="Times New Roman" w:hAnsi="Times New Roman"/>
          <w:sz w:val="20"/>
          <w:lang w:val="en-GB"/>
        </w:rPr>
        <w:t xml:space="preserve"> and S. Vallejo (2017), “International Technology Transfer measures in an interconnected world: Lessons and policy implications”, OECD Trade Policy Papers, No. 206, OECD Publishing, Paris. </w:t>
      </w:r>
      <w:hyperlink r:id="rId22" w:history="1">
        <w:r w:rsidRPr="00C1321C">
          <w:rPr>
            <w:rStyle w:val="Hyperlink"/>
            <w:rFonts w:ascii="Times New Roman" w:hAnsi="Times New Roman"/>
            <w:sz w:val="20"/>
            <w:lang w:val="en-GB"/>
          </w:rPr>
          <w:t>http://dx.doi.org/10.1787/ada51ec0-en</w:t>
        </w:r>
      </w:hyperlink>
    </w:p>
    <w:p w14:paraId="6CEA9C71" w14:textId="77777777" w:rsidR="00DF1618" w:rsidRDefault="00DF1618" w:rsidP="00DF1618">
      <w:pPr>
        <w:pStyle w:val="MDPI71References"/>
        <w:numPr>
          <w:ilvl w:val="0"/>
          <w:numId w:val="15"/>
        </w:numPr>
        <w:ind w:left="425" w:hanging="425"/>
        <w:rPr>
          <w:rFonts w:ascii="Times New Roman" w:hAnsi="Times New Roman"/>
          <w:sz w:val="20"/>
          <w:lang w:val="en-GB"/>
        </w:rPr>
      </w:pPr>
      <w:r w:rsidRPr="00DF1618">
        <w:rPr>
          <w:rFonts w:ascii="Times New Roman" w:hAnsi="Times New Roman"/>
          <w:sz w:val="20"/>
          <w:lang w:val="en-GB"/>
        </w:rPr>
        <w:t>Lis, A.M. (2020). Development of proximity in cluster organizations. Entrepreneurship and Sustainability Issues, 8(2), 116-132.</w:t>
      </w:r>
    </w:p>
    <w:p w14:paraId="22839659" w14:textId="5FF24915" w:rsidR="00DF1618" w:rsidRDefault="00DF1618" w:rsidP="00DF1618">
      <w:pPr>
        <w:pStyle w:val="MDPI71References"/>
        <w:numPr>
          <w:ilvl w:val="0"/>
          <w:numId w:val="15"/>
        </w:numPr>
        <w:ind w:left="425" w:hanging="425"/>
        <w:rPr>
          <w:rFonts w:ascii="Times New Roman" w:hAnsi="Times New Roman"/>
          <w:sz w:val="20"/>
          <w:lang w:val="en-GB"/>
        </w:rPr>
      </w:pPr>
      <w:proofErr w:type="spellStart"/>
      <w:r w:rsidRPr="00C1321C">
        <w:rPr>
          <w:rFonts w:ascii="Times New Roman" w:hAnsi="Times New Roman"/>
          <w:sz w:val="20"/>
          <w:lang w:val="en-GB"/>
        </w:rPr>
        <w:t>Pertuz</w:t>
      </w:r>
      <w:proofErr w:type="spellEnd"/>
      <w:r w:rsidRPr="00C1321C">
        <w:rPr>
          <w:rFonts w:ascii="Times New Roman" w:hAnsi="Times New Roman"/>
          <w:sz w:val="20"/>
          <w:lang w:val="en-GB"/>
        </w:rPr>
        <w:t xml:space="preserve">, V., Miranda, L.F., </w:t>
      </w:r>
      <w:proofErr w:type="spellStart"/>
      <w:r w:rsidRPr="00C1321C">
        <w:rPr>
          <w:rFonts w:ascii="Times New Roman" w:hAnsi="Times New Roman"/>
          <w:sz w:val="20"/>
          <w:lang w:val="en-GB"/>
        </w:rPr>
        <w:t>Charris</w:t>
      </w:r>
      <w:proofErr w:type="spellEnd"/>
      <w:r w:rsidRPr="00C1321C">
        <w:rPr>
          <w:rFonts w:ascii="Times New Roman" w:hAnsi="Times New Roman"/>
          <w:sz w:val="20"/>
          <w:lang w:val="en-GB"/>
        </w:rPr>
        <w:t xml:space="preserve">-Fontanilla, A. and </w:t>
      </w:r>
      <w:proofErr w:type="spellStart"/>
      <w:r w:rsidRPr="00C1321C">
        <w:rPr>
          <w:rFonts w:ascii="Times New Roman" w:hAnsi="Times New Roman"/>
          <w:sz w:val="20"/>
          <w:lang w:val="en-GB"/>
        </w:rPr>
        <w:t>Pertuz</w:t>
      </w:r>
      <w:proofErr w:type="spellEnd"/>
      <w:r w:rsidRPr="00C1321C">
        <w:rPr>
          <w:rFonts w:ascii="Times New Roman" w:hAnsi="Times New Roman"/>
          <w:sz w:val="20"/>
          <w:lang w:val="en-GB"/>
        </w:rPr>
        <w:t xml:space="preserve">-Peralta, L., (2021). University- industry collaboration: a scoping review of success factors. </w:t>
      </w:r>
      <w:r w:rsidRPr="00C1321C">
        <w:rPr>
          <w:rFonts w:ascii="Times New Roman" w:hAnsi="Times New Roman"/>
          <w:i/>
          <w:sz w:val="20"/>
          <w:lang w:val="en-GB"/>
        </w:rPr>
        <w:t>Entrepreneurship and Sustainability Issues</w:t>
      </w:r>
      <w:r w:rsidRPr="00C1321C">
        <w:rPr>
          <w:rFonts w:ascii="Times New Roman" w:hAnsi="Times New Roman"/>
          <w:sz w:val="20"/>
          <w:lang w:val="en-GB"/>
        </w:rPr>
        <w:t>, 8(3), 280-290.</w:t>
      </w:r>
    </w:p>
    <w:p w14:paraId="196527C8" w14:textId="6D47476E" w:rsidR="00DF1618" w:rsidRDefault="00DF1618" w:rsidP="00DF1618">
      <w:pPr>
        <w:pStyle w:val="MDPI71References"/>
        <w:numPr>
          <w:ilvl w:val="0"/>
          <w:numId w:val="15"/>
        </w:numPr>
        <w:rPr>
          <w:rFonts w:ascii="Times New Roman" w:hAnsi="Times New Roman"/>
          <w:sz w:val="20"/>
          <w:lang w:val="en-GB"/>
        </w:rPr>
      </w:pPr>
      <w:r w:rsidRPr="00C1321C">
        <w:rPr>
          <w:rFonts w:ascii="Times New Roman" w:hAnsi="Times New Roman"/>
          <w:sz w:val="20"/>
          <w:lang w:val="en-GB"/>
        </w:rPr>
        <w:t xml:space="preserve">Martin, D. P., (2019). Knowledge Transfer Models and Poverty alleviation in Developing Countries: Critical Approaches and Foresight. </w:t>
      </w:r>
      <w:r w:rsidRPr="00C1321C">
        <w:rPr>
          <w:rFonts w:ascii="Times New Roman" w:hAnsi="Times New Roman"/>
          <w:i/>
          <w:sz w:val="20"/>
          <w:lang w:val="en-GB"/>
        </w:rPr>
        <w:t>Third World Quarterly</w:t>
      </w:r>
      <w:r w:rsidRPr="00C1321C">
        <w:rPr>
          <w:rFonts w:ascii="Times New Roman" w:hAnsi="Times New Roman"/>
          <w:sz w:val="20"/>
          <w:lang w:val="en-GB"/>
        </w:rPr>
        <w:t>, 40(7), 1209- 1226.</w:t>
      </w:r>
    </w:p>
    <w:p w14:paraId="628C2884" w14:textId="437B90B8" w:rsidR="00896005" w:rsidRPr="00DF1618" w:rsidRDefault="00896005" w:rsidP="00DF1618">
      <w:pPr>
        <w:pStyle w:val="MDPI71References"/>
        <w:numPr>
          <w:ilvl w:val="0"/>
          <w:numId w:val="15"/>
        </w:numPr>
        <w:rPr>
          <w:rFonts w:ascii="Times New Roman" w:hAnsi="Times New Roman"/>
          <w:sz w:val="20"/>
          <w:lang w:val="en-GB"/>
        </w:rPr>
      </w:pPr>
      <w:r w:rsidRPr="00896005">
        <w:rPr>
          <w:rFonts w:ascii="Times New Roman" w:hAnsi="Times New Roman"/>
          <w:sz w:val="20"/>
          <w:lang w:val="en-GB"/>
        </w:rPr>
        <w:t>She</w:t>
      </w:r>
      <w:r>
        <w:rPr>
          <w:rFonts w:ascii="Times New Roman" w:hAnsi="Times New Roman"/>
          <w:sz w:val="20"/>
          <w:lang w:val="en-GB"/>
        </w:rPr>
        <w:t>, W.</w:t>
      </w:r>
      <w:proofErr w:type="gramStart"/>
      <w:r>
        <w:rPr>
          <w:rFonts w:ascii="Times New Roman" w:hAnsi="Times New Roman"/>
          <w:sz w:val="20"/>
          <w:lang w:val="en-GB"/>
        </w:rPr>
        <w:t xml:space="preserve">, </w:t>
      </w:r>
      <w:r w:rsidRPr="00896005">
        <w:rPr>
          <w:rFonts w:ascii="Times New Roman" w:hAnsi="Times New Roman"/>
          <w:sz w:val="20"/>
          <w:lang w:val="en-GB"/>
        </w:rPr>
        <w:t xml:space="preserve"> </w:t>
      </w:r>
      <w:proofErr w:type="spellStart"/>
      <w:r w:rsidRPr="00896005">
        <w:rPr>
          <w:rFonts w:ascii="Times New Roman" w:hAnsi="Times New Roman"/>
          <w:sz w:val="20"/>
          <w:lang w:val="en-GB"/>
        </w:rPr>
        <w:t>Mabrouk</w:t>
      </w:r>
      <w:proofErr w:type="spellEnd"/>
      <w:proofErr w:type="gramEnd"/>
      <w:r>
        <w:rPr>
          <w:rFonts w:ascii="Times New Roman" w:hAnsi="Times New Roman"/>
          <w:sz w:val="20"/>
          <w:lang w:val="en-GB"/>
        </w:rPr>
        <w:t>, F.</w:t>
      </w:r>
      <w:r w:rsidRPr="00896005">
        <w:rPr>
          <w:rFonts w:ascii="Times New Roman" w:hAnsi="Times New Roman"/>
          <w:sz w:val="20"/>
          <w:lang w:val="en-GB"/>
        </w:rPr>
        <w:t xml:space="preserve"> </w:t>
      </w:r>
      <w:r>
        <w:rPr>
          <w:rFonts w:ascii="Times New Roman" w:hAnsi="Times New Roman"/>
          <w:sz w:val="20"/>
          <w:lang w:val="en-GB"/>
        </w:rPr>
        <w:t xml:space="preserve">(2023). </w:t>
      </w:r>
      <w:proofErr w:type="spellStart"/>
      <w:r w:rsidRPr="00896005">
        <w:rPr>
          <w:rFonts w:ascii="Times New Roman" w:hAnsi="Times New Roman"/>
          <w:sz w:val="20"/>
          <w:lang w:val="en-GB"/>
        </w:rPr>
        <w:t>mpact</w:t>
      </w:r>
      <w:proofErr w:type="spellEnd"/>
      <w:r w:rsidRPr="00896005">
        <w:rPr>
          <w:rFonts w:ascii="Times New Roman" w:hAnsi="Times New Roman"/>
          <w:sz w:val="20"/>
          <w:lang w:val="en-GB"/>
        </w:rPr>
        <w:t xml:space="preserve"> of natural resources and globalization on green economic recovery: Role of FDI and green innovations in BRICS economies</w:t>
      </w:r>
      <w:r>
        <w:rPr>
          <w:rFonts w:ascii="Times New Roman" w:hAnsi="Times New Roman"/>
          <w:sz w:val="20"/>
          <w:lang w:val="en-GB"/>
        </w:rPr>
        <w:t xml:space="preserve">. </w:t>
      </w:r>
      <w:r w:rsidRPr="00896005">
        <w:rPr>
          <w:rFonts w:ascii="Times New Roman" w:hAnsi="Times New Roman"/>
          <w:i/>
          <w:sz w:val="20"/>
          <w:lang w:val="en-GB"/>
        </w:rPr>
        <w:t>Resources policy</w:t>
      </w:r>
      <w:r>
        <w:rPr>
          <w:rFonts w:ascii="Times New Roman" w:hAnsi="Times New Roman"/>
          <w:sz w:val="20"/>
          <w:lang w:val="en-GB"/>
        </w:rPr>
        <w:t xml:space="preserve">, </w:t>
      </w:r>
      <w:r w:rsidRPr="00896005">
        <w:rPr>
          <w:rFonts w:ascii="Times New Roman" w:hAnsi="Times New Roman"/>
          <w:sz w:val="20"/>
          <w:lang w:val="en-GB"/>
        </w:rPr>
        <w:t>82, 103479</w:t>
      </w:r>
      <w:r>
        <w:rPr>
          <w:rFonts w:ascii="Times New Roman" w:hAnsi="Times New Roman"/>
          <w:sz w:val="20"/>
          <w:lang w:val="en-GB"/>
        </w:rPr>
        <w:t>.</w:t>
      </w:r>
    </w:p>
    <w:p w14:paraId="3A569548" w14:textId="581E5C9F" w:rsidR="005B47C5" w:rsidRPr="00C1321C" w:rsidRDefault="005B47C5" w:rsidP="005B47C5">
      <w:pPr>
        <w:pStyle w:val="MDPI71References"/>
        <w:numPr>
          <w:ilvl w:val="0"/>
          <w:numId w:val="15"/>
        </w:numPr>
        <w:ind w:left="425" w:hanging="425"/>
        <w:rPr>
          <w:rFonts w:ascii="Times New Roman" w:hAnsi="Times New Roman"/>
          <w:sz w:val="20"/>
          <w:lang w:val="en-GB"/>
        </w:rPr>
      </w:pPr>
      <w:proofErr w:type="spellStart"/>
      <w:r w:rsidRPr="00C1321C">
        <w:rPr>
          <w:rFonts w:ascii="Times New Roman" w:hAnsi="Times New Roman"/>
          <w:sz w:val="20"/>
          <w:lang w:val="en-GB"/>
        </w:rPr>
        <w:t>Šimelytė</w:t>
      </w:r>
      <w:proofErr w:type="spellEnd"/>
      <w:r w:rsidRPr="00C1321C">
        <w:rPr>
          <w:rFonts w:ascii="Times New Roman" w:hAnsi="Times New Roman"/>
          <w:sz w:val="20"/>
          <w:lang w:val="en-GB"/>
        </w:rPr>
        <w:t xml:space="preserve">, A., </w:t>
      </w:r>
      <w:proofErr w:type="spellStart"/>
      <w:r w:rsidRPr="00C1321C">
        <w:rPr>
          <w:rFonts w:ascii="Times New Roman" w:hAnsi="Times New Roman"/>
          <w:sz w:val="20"/>
          <w:lang w:val="en-GB"/>
        </w:rPr>
        <w:t>Tvaronavičienė</w:t>
      </w:r>
      <w:proofErr w:type="spellEnd"/>
      <w:r w:rsidRPr="00C1321C">
        <w:rPr>
          <w:rFonts w:ascii="Times New Roman" w:hAnsi="Times New Roman"/>
          <w:sz w:val="20"/>
          <w:lang w:val="en-GB"/>
        </w:rPr>
        <w:t xml:space="preserve">, M., Holmen, B.R., </w:t>
      </w:r>
      <w:proofErr w:type="spellStart"/>
      <w:r w:rsidRPr="00C1321C">
        <w:rPr>
          <w:rFonts w:ascii="Times New Roman" w:hAnsi="Times New Roman"/>
          <w:sz w:val="20"/>
          <w:lang w:val="en-GB"/>
        </w:rPr>
        <w:t>Burinskas</w:t>
      </w:r>
      <w:proofErr w:type="spellEnd"/>
      <w:r w:rsidRPr="00C1321C">
        <w:rPr>
          <w:rFonts w:ascii="Times New Roman" w:hAnsi="Times New Roman"/>
          <w:sz w:val="20"/>
          <w:lang w:val="en-GB"/>
        </w:rPr>
        <w:t xml:space="preserve">, A. 2021. Knowledge and technology transfer as driving force for social innovations. </w:t>
      </w:r>
      <w:r w:rsidRPr="00C1321C">
        <w:rPr>
          <w:rFonts w:ascii="Times New Roman" w:hAnsi="Times New Roman"/>
          <w:i/>
          <w:sz w:val="20"/>
          <w:lang w:val="en-GB"/>
        </w:rPr>
        <w:t>Polish Journal of Management Studies</w:t>
      </w:r>
      <w:r w:rsidRPr="00C1321C">
        <w:rPr>
          <w:rFonts w:ascii="Times New Roman" w:hAnsi="Times New Roman"/>
          <w:sz w:val="20"/>
          <w:lang w:val="en-GB"/>
        </w:rPr>
        <w:t xml:space="preserve">, </w:t>
      </w:r>
      <w:r w:rsidRPr="00C1321C">
        <w:rPr>
          <w:rFonts w:ascii="Times New Roman" w:hAnsi="Times New Roman"/>
          <w:i/>
          <w:sz w:val="20"/>
          <w:lang w:val="en-GB"/>
        </w:rPr>
        <w:t>23(2),</w:t>
      </w:r>
      <w:r w:rsidRPr="00C1321C">
        <w:rPr>
          <w:rFonts w:ascii="Times New Roman" w:hAnsi="Times New Roman"/>
          <w:sz w:val="20"/>
          <w:lang w:val="en-GB"/>
        </w:rPr>
        <w:t xml:space="preserve"> 512-536. </w:t>
      </w:r>
    </w:p>
    <w:p w14:paraId="15F0F2D5" w14:textId="7419C642" w:rsidR="004A5E13" w:rsidRPr="00896005" w:rsidRDefault="005B47C5" w:rsidP="004A5E13">
      <w:pPr>
        <w:pStyle w:val="MDPI71References"/>
        <w:numPr>
          <w:ilvl w:val="0"/>
          <w:numId w:val="15"/>
        </w:numPr>
        <w:ind w:left="425" w:hanging="425"/>
        <w:rPr>
          <w:rFonts w:ascii="Times New Roman" w:hAnsi="Times New Roman"/>
          <w:sz w:val="20"/>
          <w:lang w:val="en-GB"/>
        </w:rPr>
      </w:pPr>
      <w:proofErr w:type="spellStart"/>
      <w:r w:rsidRPr="00C1321C">
        <w:rPr>
          <w:rFonts w:ascii="Times New Roman" w:hAnsi="Times New Roman"/>
          <w:sz w:val="20"/>
          <w:lang w:val="lt-LT"/>
        </w:rPr>
        <w:t>Šimelytė</w:t>
      </w:r>
      <w:proofErr w:type="spellEnd"/>
      <w:r w:rsidRPr="00C1321C">
        <w:rPr>
          <w:rFonts w:ascii="Times New Roman" w:hAnsi="Times New Roman"/>
          <w:sz w:val="20"/>
          <w:lang w:val="lt-LT"/>
        </w:rPr>
        <w:t xml:space="preserve">, A., </w:t>
      </w:r>
      <w:proofErr w:type="spellStart"/>
      <w:r w:rsidRPr="00C1321C">
        <w:rPr>
          <w:rFonts w:ascii="Times New Roman" w:hAnsi="Times New Roman"/>
          <w:sz w:val="20"/>
          <w:lang w:val="lt-LT"/>
        </w:rPr>
        <w:t>Dudzevičiūtė</w:t>
      </w:r>
      <w:proofErr w:type="spellEnd"/>
      <w:r w:rsidRPr="00C1321C">
        <w:rPr>
          <w:rFonts w:ascii="Times New Roman" w:hAnsi="Times New Roman"/>
          <w:sz w:val="20"/>
          <w:lang w:val="lt-LT"/>
        </w:rPr>
        <w:t xml:space="preserve">, G., </w:t>
      </w:r>
      <w:proofErr w:type="spellStart"/>
      <w:r w:rsidRPr="00C1321C">
        <w:rPr>
          <w:rFonts w:ascii="Times New Roman" w:hAnsi="Times New Roman"/>
          <w:sz w:val="20"/>
          <w:lang w:val="lt-LT"/>
        </w:rPr>
        <w:t>and</w:t>
      </w:r>
      <w:proofErr w:type="spellEnd"/>
      <w:r w:rsidRPr="00C1321C">
        <w:rPr>
          <w:rFonts w:ascii="Times New Roman" w:hAnsi="Times New Roman"/>
          <w:sz w:val="20"/>
          <w:lang w:val="lt-LT"/>
        </w:rPr>
        <w:t xml:space="preserve"> </w:t>
      </w:r>
      <w:proofErr w:type="spellStart"/>
      <w:r w:rsidRPr="00C1321C">
        <w:rPr>
          <w:rFonts w:ascii="Times New Roman" w:hAnsi="Times New Roman"/>
          <w:sz w:val="20"/>
          <w:lang w:val="lt-LT"/>
        </w:rPr>
        <w:t>Liučvaitienė</w:t>
      </w:r>
      <w:proofErr w:type="spellEnd"/>
      <w:r w:rsidRPr="00C1321C">
        <w:rPr>
          <w:rFonts w:ascii="Times New Roman" w:hAnsi="Times New Roman"/>
          <w:sz w:val="20"/>
          <w:lang w:val="lt-LT"/>
        </w:rPr>
        <w:t xml:space="preserve">, A. </w:t>
      </w:r>
      <w:r w:rsidR="00B467EA">
        <w:rPr>
          <w:rFonts w:ascii="Times New Roman" w:hAnsi="Times New Roman"/>
          <w:sz w:val="20"/>
          <w:lang w:val="lt-LT"/>
        </w:rPr>
        <w:t>(</w:t>
      </w:r>
      <w:r w:rsidRPr="00C1321C">
        <w:rPr>
          <w:rFonts w:ascii="Times New Roman" w:hAnsi="Times New Roman"/>
          <w:sz w:val="20"/>
          <w:lang w:val="en-GB"/>
        </w:rPr>
        <w:t>2017</w:t>
      </w:r>
      <w:r w:rsidR="00B467EA">
        <w:rPr>
          <w:rFonts w:ascii="Times New Roman" w:hAnsi="Times New Roman"/>
          <w:sz w:val="20"/>
          <w:lang w:val="en-GB"/>
        </w:rPr>
        <w:t>)</w:t>
      </w:r>
      <w:r w:rsidRPr="00C1321C">
        <w:rPr>
          <w:rFonts w:ascii="Times New Roman" w:hAnsi="Times New Roman"/>
          <w:sz w:val="20"/>
          <w:lang w:val="en-GB"/>
        </w:rPr>
        <w:t xml:space="preserve">. </w:t>
      </w:r>
      <w:r w:rsidRPr="00C1321C">
        <w:rPr>
          <w:rFonts w:ascii="Times New Roman" w:hAnsi="Times New Roman"/>
          <w:color w:val="auto"/>
          <w:sz w:val="20"/>
        </w:rPr>
        <w:t xml:space="preserve">Scandinavian Foreign Direct Investment and Economic Growth of the Baltic States. </w:t>
      </w:r>
      <w:r w:rsidRPr="00C1321C">
        <w:rPr>
          <w:rFonts w:ascii="Times New Roman" w:hAnsi="Times New Roman"/>
          <w:i/>
          <w:color w:val="auto"/>
          <w:sz w:val="20"/>
        </w:rPr>
        <w:t>European Journal of Sustainable Development</w:t>
      </w:r>
      <w:r w:rsidRPr="00C1321C">
        <w:rPr>
          <w:rFonts w:ascii="Times New Roman" w:hAnsi="Times New Roman"/>
          <w:color w:val="auto"/>
          <w:sz w:val="20"/>
        </w:rPr>
        <w:t xml:space="preserve"> 6 (3), 105-118 </w:t>
      </w:r>
    </w:p>
    <w:p w14:paraId="3B34D437" w14:textId="3D2F3F42" w:rsidR="00896005" w:rsidRPr="00C1321C" w:rsidRDefault="00896005" w:rsidP="004A5E13">
      <w:pPr>
        <w:pStyle w:val="MDPI71References"/>
        <w:numPr>
          <w:ilvl w:val="0"/>
          <w:numId w:val="15"/>
        </w:numPr>
        <w:ind w:left="425" w:hanging="425"/>
        <w:rPr>
          <w:rFonts w:ascii="Times New Roman" w:hAnsi="Times New Roman"/>
          <w:sz w:val="20"/>
          <w:lang w:val="en-GB"/>
        </w:rPr>
      </w:pPr>
      <w:proofErr w:type="spellStart"/>
      <w:r w:rsidRPr="00896005">
        <w:rPr>
          <w:rFonts w:ascii="Times New Roman" w:hAnsi="Times New Roman"/>
          <w:sz w:val="20"/>
          <w:lang w:val="en-GB"/>
        </w:rPr>
        <w:t>Torrecillas</w:t>
      </w:r>
      <w:proofErr w:type="spellEnd"/>
      <w:r>
        <w:rPr>
          <w:rFonts w:ascii="Times New Roman" w:hAnsi="Times New Roman"/>
          <w:sz w:val="20"/>
          <w:lang w:val="en-GB"/>
        </w:rPr>
        <w:t xml:space="preserve">, C., </w:t>
      </w:r>
      <w:r w:rsidRPr="00896005">
        <w:rPr>
          <w:rFonts w:ascii="Times New Roman" w:hAnsi="Times New Roman"/>
          <w:sz w:val="20"/>
          <w:lang w:val="en-GB"/>
        </w:rPr>
        <w:t>Fernández</w:t>
      </w:r>
      <w:r>
        <w:rPr>
          <w:rFonts w:ascii="Times New Roman" w:hAnsi="Times New Roman"/>
          <w:sz w:val="20"/>
          <w:lang w:val="en-GB"/>
        </w:rPr>
        <w:t>, S.</w:t>
      </w:r>
      <w:r w:rsidRPr="00896005">
        <w:rPr>
          <w:rFonts w:ascii="Times New Roman" w:hAnsi="Times New Roman"/>
          <w:sz w:val="20"/>
          <w:lang w:val="en-GB"/>
        </w:rPr>
        <w:t xml:space="preserve"> </w:t>
      </w:r>
      <w:r>
        <w:rPr>
          <w:rFonts w:ascii="Times New Roman" w:hAnsi="Times New Roman"/>
          <w:sz w:val="20"/>
          <w:lang w:val="en-GB"/>
        </w:rPr>
        <w:t xml:space="preserve">(2022). </w:t>
      </w:r>
      <w:r w:rsidRPr="00896005">
        <w:rPr>
          <w:rFonts w:ascii="Times New Roman" w:hAnsi="Times New Roman"/>
          <w:sz w:val="20"/>
          <w:lang w:val="en-GB"/>
        </w:rPr>
        <w:t>Exports and outward FDI as drivers of eco-innovations. An analysis based on Spanish manufacturing firms</w:t>
      </w:r>
      <w:r>
        <w:rPr>
          <w:rFonts w:ascii="Times New Roman" w:hAnsi="Times New Roman"/>
          <w:sz w:val="20"/>
          <w:lang w:val="en-GB"/>
        </w:rPr>
        <w:t xml:space="preserve">. </w:t>
      </w:r>
      <w:r w:rsidRPr="00896005">
        <w:rPr>
          <w:rFonts w:ascii="Times New Roman" w:hAnsi="Times New Roman"/>
          <w:i/>
          <w:sz w:val="20"/>
          <w:lang w:val="en-GB"/>
        </w:rPr>
        <w:t xml:space="preserve">Journal of Cleaner </w:t>
      </w:r>
      <w:proofErr w:type="gramStart"/>
      <w:r w:rsidRPr="00896005">
        <w:rPr>
          <w:rFonts w:ascii="Times New Roman" w:hAnsi="Times New Roman"/>
          <w:i/>
          <w:sz w:val="20"/>
          <w:lang w:val="en-GB"/>
        </w:rPr>
        <w:t>Production</w:t>
      </w:r>
      <w:r>
        <w:rPr>
          <w:rFonts w:ascii="Times New Roman" w:hAnsi="Times New Roman"/>
          <w:sz w:val="20"/>
          <w:lang w:val="en-GB"/>
        </w:rPr>
        <w:t xml:space="preserve">,  </w:t>
      </w:r>
      <w:r w:rsidRPr="00896005">
        <w:rPr>
          <w:rFonts w:ascii="Times New Roman" w:hAnsi="Times New Roman"/>
          <w:sz w:val="20"/>
          <w:lang w:val="en-GB"/>
        </w:rPr>
        <w:t>349</w:t>
      </w:r>
      <w:proofErr w:type="gramEnd"/>
      <w:r w:rsidRPr="00896005">
        <w:rPr>
          <w:rFonts w:ascii="Times New Roman" w:hAnsi="Times New Roman"/>
          <w:sz w:val="20"/>
          <w:lang w:val="en-GB"/>
        </w:rPr>
        <w:t>, 131243</w:t>
      </w:r>
      <w:r>
        <w:rPr>
          <w:rFonts w:ascii="Times New Roman" w:hAnsi="Times New Roman"/>
          <w:sz w:val="20"/>
          <w:lang w:val="en-GB"/>
        </w:rPr>
        <w:t xml:space="preserve">. </w:t>
      </w:r>
    </w:p>
    <w:p w14:paraId="65724257" w14:textId="48ECE6F0" w:rsidR="00DF1618" w:rsidRPr="00612623" w:rsidRDefault="00DF1618" w:rsidP="00DF1618">
      <w:pPr>
        <w:pStyle w:val="MDPI71References"/>
        <w:numPr>
          <w:ilvl w:val="0"/>
          <w:numId w:val="15"/>
        </w:numPr>
        <w:ind w:left="425" w:hanging="425"/>
        <w:rPr>
          <w:rFonts w:ascii="Times New Roman" w:hAnsi="Times New Roman"/>
          <w:sz w:val="20"/>
          <w:lang w:val="en-GB"/>
        </w:rPr>
      </w:pPr>
      <w:proofErr w:type="spellStart"/>
      <w:r w:rsidRPr="00C1321C">
        <w:rPr>
          <w:rFonts w:ascii="Times New Roman" w:hAnsi="Times New Roman"/>
          <w:sz w:val="20"/>
        </w:rPr>
        <w:t>Tvaronavičienė</w:t>
      </w:r>
      <w:proofErr w:type="spellEnd"/>
      <w:r w:rsidRPr="00C1321C">
        <w:rPr>
          <w:rFonts w:ascii="Times New Roman" w:hAnsi="Times New Roman"/>
          <w:sz w:val="20"/>
        </w:rPr>
        <w:t xml:space="preserve">, M., &amp; </w:t>
      </w:r>
      <w:proofErr w:type="spellStart"/>
      <w:r w:rsidRPr="00C1321C">
        <w:rPr>
          <w:rFonts w:ascii="Times New Roman" w:hAnsi="Times New Roman"/>
          <w:sz w:val="20"/>
        </w:rPr>
        <w:t>Burinskas</w:t>
      </w:r>
      <w:proofErr w:type="spellEnd"/>
      <w:r w:rsidRPr="00C1321C">
        <w:rPr>
          <w:rFonts w:ascii="Times New Roman" w:hAnsi="Times New Roman"/>
          <w:sz w:val="20"/>
        </w:rPr>
        <w:t xml:space="preserve">, A. (2022). Review of studies on FDI: The case of Baltic States. </w:t>
      </w:r>
      <w:r w:rsidRPr="00C1321C">
        <w:rPr>
          <w:rFonts w:ascii="Times New Roman" w:hAnsi="Times New Roman"/>
          <w:i/>
          <w:sz w:val="20"/>
        </w:rPr>
        <w:t>Journal of International Studies</w:t>
      </w:r>
      <w:r w:rsidRPr="00C1321C">
        <w:rPr>
          <w:rFonts w:ascii="Times New Roman" w:hAnsi="Times New Roman"/>
          <w:sz w:val="20"/>
        </w:rPr>
        <w:t>, 15(2), 210-225.</w:t>
      </w:r>
    </w:p>
    <w:p w14:paraId="43645CEE" w14:textId="245B4AB4" w:rsidR="00612623" w:rsidRDefault="00612623" w:rsidP="00DF1618">
      <w:pPr>
        <w:pStyle w:val="MDPI71References"/>
        <w:numPr>
          <w:ilvl w:val="0"/>
          <w:numId w:val="15"/>
        </w:numPr>
        <w:ind w:left="425" w:hanging="425"/>
        <w:rPr>
          <w:rFonts w:ascii="Times New Roman" w:hAnsi="Times New Roman"/>
          <w:sz w:val="20"/>
          <w:lang w:val="en-GB"/>
        </w:rPr>
      </w:pPr>
      <w:r w:rsidRPr="00612623">
        <w:rPr>
          <w:rFonts w:ascii="Times New Roman" w:hAnsi="Times New Roman"/>
          <w:sz w:val="20"/>
          <w:lang w:val="en-GB"/>
        </w:rPr>
        <w:t>Uche</w:t>
      </w:r>
      <w:r>
        <w:rPr>
          <w:rFonts w:ascii="Times New Roman" w:hAnsi="Times New Roman"/>
          <w:sz w:val="20"/>
          <w:lang w:val="en-GB"/>
        </w:rPr>
        <w:t>, E.</w:t>
      </w:r>
      <w:proofErr w:type="gramStart"/>
      <w:r>
        <w:rPr>
          <w:rFonts w:ascii="Times New Roman" w:hAnsi="Times New Roman"/>
          <w:sz w:val="20"/>
          <w:lang w:val="en-GB"/>
        </w:rPr>
        <w:t xml:space="preserve">, </w:t>
      </w:r>
      <w:r w:rsidRPr="00612623">
        <w:rPr>
          <w:rFonts w:ascii="Times New Roman" w:hAnsi="Times New Roman"/>
          <w:sz w:val="20"/>
          <w:lang w:val="en-GB"/>
        </w:rPr>
        <w:t xml:space="preserve"> Das</w:t>
      </w:r>
      <w:proofErr w:type="gramEnd"/>
      <w:r>
        <w:rPr>
          <w:rFonts w:ascii="Times New Roman" w:hAnsi="Times New Roman"/>
          <w:sz w:val="20"/>
          <w:lang w:val="en-GB"/>
        </w:rPr>
        <w:t xml:space="preserve">, N., </w:t>
      </w:r>
      <w:r w:rsidRPr="00612623">
        <w:rPr>
          <w:rFonts w:ascii="Times New Roman" w:hAnsi="Times New Roman"/>
          <w:sz w:val="20"/>
          <w:lang w:val="en-GB"/>
        </w:rPr>
        <w:t xml:space="preserve"> </w:t>
      </w:r>
      <w:proofErr w:type="spellStart"/>
      <w:r w:rsidRPr="00612623">
        <w:rPr>
          <w:rFonts w:ascii="Times New Roman" w:hAnsi="Times New Roman"/>
          <w:sz w:val="20"/>
          <w:lang w:val="en-GB"/>
        </w:rPr>
        <w:t>Bera</w:t>
      </w:r>
      <w:proofErr w:type="spellEnd"/>
      <w:r>
        <w:rPr>
          <w:rFonts w:ascii="Times New Roman" w:hAnsi="Times New Roman"/>
          <w:sz w:val="20"/>
          <w:lang w:val="en-GB"/>
        </w:rPr>
        <w:t xml:space="preserve">, P., </w:t>
      </w:r>
      <w:r w:rsidRPr="00612623">
        <w:rPr>
          <w:rFonts w:ascii="Times New Roman" w:hAnsi="Times New Roman"/>
          <w:sz w:val="20"/>
          <w:lang w:val="en-GB"/>
        </w:rPr>
        <w:t>Cifuentes-</w:t>
      </w:r>
      <w:proofErr w:type="spellStart"/>
      <w:r w:rsidRPr="00612623">
        <w:rPr>
          <w:rFonts w:ascii="Times New Roman" w:hAnsi="Times New Roman"/>
          <w:sz w:val="20"/>
          <w:lang w:val="en-GB"/>
        </w:rPr>
        <w:t>Faur</w:t>
      </w:r>
      <w:r>
        <w:rPr>
          <w:rFonts w:ascii="Times New Roman" w:hAnsi="Times New Roman"/>
          <w:sz w:val="20"/>
          <w:lang w:val="en-GB"/>
        </w:rPr>
        <w:t>as</w:t>
      </w:r>
      <w:proofErr w:type="spellEnd"/>
      <w:r>
        <w:rPr>
          <w:rFonts w:ascii="Times New Roman" w:hAnsi="Times New Roman"/>
          <w:sz w:val="20"/>
          <w:lang w:val="en-GB"/>
        </w:rPr>
        <w:t xml:space="preserve">, J. (2023). </w:t>
      </w:r>
      <w:r w:rsidRPr="00612623">
        <w:rPr>
          <w:rFonts w:ascii="Times New Roman" w:hAnsi="Times New Roman"/>
          <w:sz w:val="20"/>
          <w:lang w:val="en-GB"/>
        </w:rPr>
        <w:t>Understanding the imperativeness of environmental-related technological innovations in the FDI – Environmental performance nexus</w:t>
      </w:r>
      <w:r>
        <w:rPr>
          <w:rFonts w:ascii="Times New Roman" w:hAnsi="Times New Roman"/>
          <w:sz w:val="20"/>
          <w:lang w:val="en-GB"/>
        </w:rPr>
        <w:t xml:space="preserve">. </w:t>
      </w:r>
      <w:r w:rsidRPr="00612623">
        <w:rPr>
          <w:rFonts w:ascii="Times New Roman" w:hAnsi="Times New Roman"/>
          <w:i/>
          <w:sz w:val="20"/>
          <w:lang w:val="en-GB"/>
        </w:rPr>
        <w:t>Renewable energy</w:t>
      </w:r>
      <w:r>
        <w:rPr>
          <w:rFonts w:ascii="Times New Roman" w:hAnsi="Times New Roman"/>
          <w:sz w:val="20"/>
          <w:lang w:val="en-GB"/>
        </w:rPr>
        <w:t xml:space="preserve">, 206, 285 – 294. </w:t>
      </w:r>
    </w:p>
    <w:p w14:paraId="5D4DAA4A" w14:textId="50E0AD7F" w:rsidR="0090073C" w:rsidRPr="00DF1618" w:rsidRDefault="0090073C" w:rsidP="00DF1618">
      <w:pPr>
        <w:pStyle w:val="MDPI71References"/>
        <w:numPr>
          <w:ilvl w:val="0"/>
          <w:numId w:val="15"/>
        </w:numPr>
        <w:ind w:left="425" w:hanging="425"/>
        <w:rPr>
          <w:rFonts w:ascii="Times New Roman" w:hAnsi="Times New Roman"/>
          <w:sz w:val="20"/>
          <w:lang w:val="en-GB"/>
        </w:rPr>
      </w:pPr>
      <w:proofErr w:type="spellStart"/>
      <w:r w:rsidRPr="0090073C">
        <w:rPr>
          <w:rFonts w:ascii="Times New Roman" w:hAnsi="Times New Roman"/>
          <w:sz w:val="20"/>
          <w:lang w:val="en-GB"/>
        </w:rPr>
        <w:t>Umint</w:t>
      </w:r>
      <w:proofErr w:type="spellEnd"/>
      <w:r w:rsidRPr="0090073C">
        <w:rPr>
          <w:rFonts w:ascii="Times New Roman" w:hAnsi="Times New Roman"/>
          <w:sz w:val="20"/>
          <w:lang w:val="en-GB"/>
        </w:rPr>
        <w:t xml:space="preserve">, O. A. and </w:t>
      </w:r>
      <w:proofErr w:type="spellStart"/>
      <w:r w:rsidRPr="0090073C">
        <w:rPr>
          <w:rFonts w:ascii="Times New Roman" w:hAnsi="Times New Roman"/>
          <w:sz w:val="20"/>
          <w:lang w:val="en-GB"/>
        </w:rPr>
        <w:t>Alkan</w:t>
      </w:r>
      <w:proofErr w:type="spellEnd"/>
      <w:r w:rsidRPr="0090073C">
        <w:rPr>
          <w:rFonts w:ascii="Times New Roman" w:hAnsi="Times New Roman"/>
          <w:sz w:val="20"/>
          <w:lang w:val="en-GB"/>
        </w:rPr>
        <w:t xml:space="preserve">, H. I. (2016). The Effects of Foreign Direct Investments and Economic Growth on Employment and Female Employment: A Time Series Analysis </w:t>
      </w:r>
      <w:proofErr w:type="gramStart"/>
      <w:r w:rsidRPr="0090073C">
        <w:rPr>
          <w:rFonts w:ascii="Times New Roman" w:hAnsi="Times New Roman"/>
          <w:sz w:val="20"/>
          <w:lang w:val="en-GB"/>
        </w:rPr>
        <w:t>With</w:t>
      </w:r>
      <w:proofErr w:type="gramEnd"/>
      <w:r w:rsidRPr="0090073C">
        <w:rPr>
          <w:rFonts w:ascii="Times New Roman" w:hAnsi="Times New Roman"/>
          <w:sz w:val="20"/>
          <w:lang w:val="en-GB"/>
        </w:rPr>
        <w:t xml:space="preserve"> Structural Breaks For Turkey, </w:t>
      </w:r>
      <w:r w:rsidRPr="0090073C">
        <w:rPr>
          <w:rFonts w:ascii="Times New Roman" w:hAnsi="Times New Roman"/>
          <w:i/>
          <w:sz w:val="20"/>
          <w:lang w:val="en-GB"/>
        </w:rPr>
        <w:t>Journal of Business and Economic Sciences Applied Research</w:t>
      </w:r>
      <w:r w:rsidRPr="0090073C">
        <w:rPr>
          <w:rFonts w:ascii="Times New Roman" w:hAnsi="Times New Roman"/>
          <w:sz w:val="20"/>
          <w:lang w:val="en-GB"/>
        </w:rPr>
        <w:t>, 9,3, pp. 43–49.</w:t>
      </w:r>
    </w:p>
    <w:p w14:paraId="6463328B" w14:textId="54753142" w:rsidR="008B7681" w:rsidRDefault="008B7681" w:rsidP="008B7681">
      <w:pPr>
        <w:pStyle w:val="MDPI71References"/>
        <w:numPr>
          <w:ilvl w:val="0"/>
          <w:numId w:val="15"/>
        </w:numPr>
        <w:rPr>
          <w:rFonts w:ascii="Times New Roman" w:hAnsi="Times New Roman"/>
          <w:sz w:val="20"/>
          <w:lang w:val="en-GB"/>
        </w:rPr>
      </w:pPr>
      <w:r w:rsidRPr="00C1321C">
        <w:rPr>
          <w:rFonts w:ascii="Times New Roman" w:hAnsi="Times New Roman"/>
          <w:sz w:val="20"/>
          <w:lang w:val="en-GB"/>
        </w:rPr>
        <w:t xml:space="preserve">Villani, E., Rasmussen, E. and Grimaldi, R., (2017). How Intermediary Organizations Facilitate University – Industry Technology Transfer: A Proximity Approach. </w:t>
      </w:r>
      <w:r w:rsidRPr="00C1321C">
        <w:rPr>
          <w:rFonts w:ascii="Times New Roman" w:hAnsi="Times New Roman"/>
          <w:i/>
          <w:sz w:val="20"/>
          <w:lang w:val="en-GB"/>
        </w:rPr>
        <w:t>Technological Forecasting &amp; Social Change,</w:t>
      </w:r>
      <w:r w:rsidRPr="00C1321C">
        <w:rPr>
          <w:rFonts w:ascii="Times New Roman" w:hAnsi="Times New Roman"/>
          <w:sz w:val="20"/>
          <w:lang w:val="en-GB"/>
        </w:rPr>
        <w:t xml:space="preserve"> 114, 86-102.</w:t>
      </w:r>
    </w:p>
    <w:p w14:paraId="37E9775F" w14:textId="77777777" w:rsidR="00DF1618" w:rsidRPr="00C1321C" w:rsidRDefault="00DF1618" w:rsidP="00DF1618">
      <w:pPr>
        <w:pStyle w:val="MDPI71References"/>
        <w:numPr>
          <w:ilvl w:val="0"/>
          <w:numId w:val="15"/>
        </w:numPr>
        <w:ind w:left="425" w:hanging="425"/>
        <w:rPr>
          <w:rFonts w:ascii="Times New Roman" w:hAnsi="Times New Roman"/>
          <w:sz w:val="20"/>
          <w:lang w:val="en-GB"/>
        </w:rPr>
      </w:pPr>
      <w:r w:rsidRPr="00C1321C">
        <w:rPr>
          <w:rFonts w:ascii="Times New Roman" w:hAnsi="Times New Roman"/>
          <w:i/>
          <w:sz w:val="20"/>
          <w:lang w:val="en-GB"/>
        </w:rPr>
        <w:t>World Intellectual Property Organization</w:t>
      </w:r>
      <w:r w:rsidRPr="00C1321C">
        <w:rPr>
          <w:rFonts w:ascii="Times New Roman" w:hAnsi="Times New Roman"/>
          <w:sz w:val="20"/>
          <w:lang w:val="en-GB"/>
        </w:rPr>
        <w:t xml:space="preserve">. Available online: </w:t>
      </w:r>
      <w:hyperlink r:id="rId23" w:history="1">
        <w:r w:rsidRPr="00C1321C">
          <w:rPr>
            <w:rStyle w:val="Hyperlink"/>
            <w:rFonts w:ascii="Times New Roman" w:hAnsi="Times New Roman"/>
            <w:sz w:val="20"/>
            <w:lang w:val="en-GB"/>
          </w:rPr>
          <w:t>https://www.wipo.int/directory/en/</w:t>
        </w:r>
      </w:hyperlink>
      <w:r w:rsidRPr="00C1321C">
        <w:rPr>
          <w:rFonts w:ascii="Times New Roman" w:hAnsi="Times New Roman"/>
          <w:sz w:val="20"/>
          <w:lang w:val="en-GB"/>
        </w:rPr>
        <w:t xml:space="preserve"> (Assessed 9</w:t>
      </w:r>
      <w:r w:rsidRPr="00C1321C">
        <w:rPr>
          <w:rFonts w:ascii="Times New Roman" w:hAnsi="Times New Roman"/>
          <w:sz w:val="20"/>
          <w:vertAlign w:val="superscript"/>
          <w:lang w:val="en-GB"/>
        </w:rPr>
        <w:t>th</w:t>
      </w:r>
      <w:r w:rsidRPr="00C1321C">
        <w:rPr>
          <w:rFonts w:ascii="Times New Roman" w:hAnsi="Times New Roman"/>
          <w:sz w:val="20"/>
          <w:lang w:val="en-GB"/>
        </w:rPr>
        <w:t xml:space="preserve"> March 2023)</w:t>
      </w:r>
    </w:p>
    <w:p w14:paraId="2EEF930F" w14:textId="77777777" w:rsidR="00DF1618" w:rsidRPr="00C1321C" w:rsidRDefault="00DF1618" w:rsidP="00DF465F">
      <w:pPr>
        <w:pStyle w:val="MDPI71References"/>
        <w:numPr>
          <w:ilvl w:val="0"/>
          <w:numId w:val="0"/>
        </w:numPr>
        <w:ind w:left="425" w:hanging="425"/>
        <w:rPr>
          <w:rFonts w:ascii="Times New Roman" w:hAnsi="Times New Roman"/>
          <w:sz w:val="20"/>
          <w:lang w:val="en-GB"/>
        </w:rPr>
      </w:pPr>
    </w:p>
    <w:sectPr w:rsidR="00DF1618" w:rsidRPr="00C1321C" w:rsidSect="00FB64C6">
      <w:headerReference w:type="default" r:id="rId24"/>
      <w:type w:val="continuous"/>
      <w:pgSz w:w="11907" w:h="16840" w:code="9"/>
      <w:pgMar w:top="1418" w:right="1247" w:bottom="1418" w:left="1247" w:header="567" w:footer="567" w:gutter="0"/>
      <w:pgNumType w:start="1"/>
      <w:cols w:num="2" w:space="34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B3C257" w14:textId="77777777" w:rsidR="001D7F75" w:rsidRDefault="001D7F75">
      <w:r>
        <w:separator/>
      </w:r>
    </w:p>
    <w:p w14:paraId="6B337844" w14:textId="77777777" w:rsidR="001D7F75" w:rsidRDefault="001D7F75"/>
    <w:p w14:paraId="3099C1CA" w14:textId="77777777" w:rsidR="001D7F75" w:rsidRDefault="001D7F75"/>
    <w:p w14:paraId="15AC2A3E" w14:textId="77777777" w:rsidR="001D7F75" w:rsidRDefault="001D7F75"/>
  </w:endnote>
  <w:endnote w:type="continuationSeparator" w:id="0">
    <w:p w14:paraId="2C09A4DF" w14:textId="77777777" w:rsidR="001D7F75" w:rsidRDefault="001D7F75">
      <w:r>
        <w:continuationSeparator/>
      </w:r>
    </w:p>
    <w:p w14:paraId="0906C00E" w14:textId="77777777" w:rsidR="001D7F75" w:rsidRDefault="001D7F75"/>
    <w:p w14:paraId="63027FAC" w14:textId="77777777" w:rsidR="001D7F75" w:rsidRDefault="001D7F75"/>
    <w:p w14:paraId="71E8D83A" w14:textId="77777777" w:rsidR="001D7F75" w:rsidRDefault="001D7F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HellasSouv">
    <w:altName w:val="Times New Roman"/>
    <w:panose1 w:val="020B0604020202020204"/>
    <w:charset w:val="A1"/>
    <w:family w:val="roman"/>
    <w:notTrueType/>
    <w:pitch w:val="default"/>
    <w:sig w:usb0="00000081" w:usb1="00000000" w:usb2="00000000" w:usb3="00000000" w:csb0="00000008" w:csb1="00000000"/>
  </w:font>
  <w:font w:name="Arial Unicode MS">
    <w:panose1 w:val="020B0604020202020204"/>
    <w:charset w:val="80"/>
    <w:family w:val="swiss"/>
    <w:pitch w:val="variable"/>
    <w:sig w:usb0="F7FFAFFF" w:usb1="E9DFFFFF" w:usb2="0000003F" w:usb3="00000000" w:csb0="003F01FF" w:csb1="00000000"/>
  </w:font>
  <w:font w:name="Segoe UI">
    <w:altName w:val="Arial"/>
    <w:panose1 w:val="020B0604020202020204"/>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inion Pro">
    <w:panose1 w:val="020B0604020202020204"/>
    <w:charset w:val="00"/>
    <w:family w:val="roman"/>
    <w:notTrueType/>
    <w:pitch w:val="variable"/>
    <w:sig w:usb0="60000287" w:usb1="00000001"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6E1D1" w14:textId="77777777" w:rsidR="002D33BF" w:rsidRPr="00B6348E" w:rsidRDefault="002D33BF" w:rsidP="00B6348E">
    <w:pPr>
      <w:pStyle w:val="Footer"/>
      <w:jc w:val="center"/>
      <w:rPr>
        <w:rFonts w:ascii="Times New Roman" w:hAnsi="Times New Roman"/>
      </w:rPr>
    </w:pPr>
    <w:r w:rsidRPr="00B6348E">
      <w:rPr>
        <w:rFonts w:ascii="Times New Roman" w:hAnsi="Times New Roman"/>
      </w:rPr>
      <w:fldChar w:fldCharType="begin"/>
    </w:r>
    <w:r w:rsidRPr="00B6348E">
      <w:rPr>
        <w:rFonts w:ascii="Times New Roman" w:hAnsi="Times New Roman"/>
      </w:rPr>
      <w:instrText>PAGE   \* MERGEFORMAT</w:instrText>
    </w:r>
    <w:r w:rsidRPr="00B6348E">
      <w:rPr>
        <w:rFonts w:ascii="Times New Roman" w:hAnsi="Times New Roman"/>
      </w:rPr>
      <w:fldChar w:fldCharType="separate"/>
    </w:r>
    <w:r w:rsidRPr="00BC1E8D">
      <w:rPr>
        <w:rFonts w:ascii="Times New Roman" w:hAnsi="Times New Roman"/>
        <w:noProof/>
        <w:lang w:val="lt-LT"/>
      </w:rPr>
      <w:t>4</w:t>
    </w:r>
    <w:r w:rsidRPr="00B6348E">
      <w:rPr>
        <w:rFonts w:ascii="Times New Roman" w:hAns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708E9" w14:textId="77777777" w:rsidR="002D33BF" w:rsidRPr="00B6348E" w:rsidRDefault="002D33BF" w:rsidP="00B6348E">
    <w:pPr>
      <w:pStyle w:val="Footer"/>
      <w:jc w:val="center"/>
      <w:rPr>
        <w:rFonts w:ascii="Times New Roman" w:hAnsi="Times New Roman"/>
      </w:rPr>
    </w:pPr>
    <w:r w:rsidRPr="00B6348E">
      <w:rPr>
        <w:rFonts w:ascii="Times New Roman" w:hAnsi="Times New Roman"/>
      </w:rPr>
      <w:fldChar w:fldCharType="begin"/>
    </w:r>
    <w:r w:rsidRPr="00B6348E">
      <w:rPr>
        <w:rFonts w:ascii="Times New Roman" w:hAnsi="Times New Roman"/>
      </w:rPr>
      <w:instrText>PAGE   \* MERGEFORMAT</w:instrText>
    </w:r>
    <w:r w:rsidRPr="00B6348E">
      <w:rPr>
        <w:rFonts w:ascii="Times New Roman" w:hAnsi="Times New Roman"/>
      </w:rPr>
      <w:fldChar w:fldCharType="separate"/>
    </w:r>
    <w:r w:rsidRPr="00BC1E8D">
      <w:rPr>
        <w:rFonts w:ascii="Times New Roman" w:hAnsi="Times New Roman"/>
        <w:noProof/>
        <w:lang w:val="lt-LT"/>
      </w:rPr>
      <w:t>3</w:t>
    </w:r>
    <w:r w:rsidRPr="00B6348E">
      <w:rPr>
        <w:rFonts w:ascii="Times New Roman" w:hAnsi="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23BB2" w14:textId="3FCFF420" w:rsidR="002D33BF" w:rsidRDefault="002D33BF" w:rsidP="0098778E">
    <w:pPr>
      <w:pStyle w:val="12FOOTNOTE"/>
      <w:pBdr>
        <w:top w:val="single" w:sz="4" w:space="1" w:color="auto"/>
      </w:pBdr>
      <w:spacing w:before="40"/>
      <w:rPr>
        <w:sz w:val="18"/>
        <w:szCs w:val="18"/>
        <w:lang w:val="pl-PL" w:eastAsia="lt-LT"/>
      </w:rPr>
    </w:pPr>
    <w:r>
      <w:rPr>
        <w:rStyle w:val="FootnoteReference"/>
      </w:rPr>
      <w:t>*</w:t>
    </w:r>
    <w:r>
      <w:t xml:space="preserve"> Corresponding author. E-mail: </w:t>
    </w:r>
    <w:proofErr w:type="spellStart"/>
    <w:r>
      <w:rPr>
        <w:i/>
      </w:rPr>
      <w:t>agne</w:t>
    </w:r>
    <w:r w:rsidRPr="00827EAC">
      <w:rPr>
        <w:i/>
      </w:rPr>
      <w:t>.</w:t>
    </w:r>
    <w:r>
      <w:rPr>
        <w:i/>
      </w:rPr>
      <w:t>simelyte</w:t>
    </w:r>
    <w:r w:rsidRPr="00827EAC">
      <w:rPr>
        <w:i/>
      </w:rPr>
      <w:t>@vilniustech.lt</w:t>
    </w:r>
    <w:proofErr w:type="spellEnd"/>
  </w:p>
  <w:p w14:paraId="63E24861" w14:textId="7AFF951D" w:rsidR="002D33BF" w:rsidRPr="00C16150" w:rsidRDefault="002D33BF" w:rsidP="00862F1F">
    <w:pPr>
      <w:pStyle w:val="12FOOTNOTE"/>
      <w:pBdr>
        <w:top w:val="single" w:sz="4" w:space="1" w:color="auto"/>
      </w:pBdr>
      <w:tabs>
        <w:tab w:val="left" w:pos="4161"/>
      </w:tabs>
      <w:spacing w:before="40"/>
      <w:rPr>
        <w:szCs w:val="16"/>
        <w:lang w:val="pl-PL" w:eastAsia="lt-LT"/>
      </w:rPr>
    </w:pPr>
    <w:r>
      <w:rPr>
        <w:szCs w:val="16"/>
        <w:lang w:val="pl-PL" w:eastAsia="lt-LT"/>
      </w:rPr>
      <w:tab/>
    </w:r>
  </w:p>
  <w:p w14:paraId="7BC40F9F" w14:textId="4559E0EE" w:rsidR="002D33BF" w:rsidRPr="00C16150" w:rsidRDefault="002D33BF" w:rsidP="0098778E">
    <w:pPr>
      <w:pStyle w:val="12FOOTNOTE"/>
      <w:pBdr>
        <w:top w:val="single" w:sz="4" w:space="1" w:color="auto"/>
      </w:pBdr>
      <w:spacing w:before="40"/>
      <w:rPr>
        <w:szCs w:val="16"/>
      </w:rPr>
    </w:pPr>
    <w:r w:rsidRPr="00C16150">
      <w:rPr>
        <w:szCs w:val="16"/>
        <w:lang w:val="pl-PL" w:eastAsia="lt-LT"/>
      </w:rPr>
      <w:t>© 202</w:t>
    </w:r>
    <w:r>
      <w:rPr>
        <w:szCs w:val="16"/>
        <w:lang w:val="pl-PL" w:eastAsia="lt-LT"/>
      </w:rPr>
      <w:t>3</w:t>
    </w:r>
    <w:r w:rsidRPr="00C16150">
      <w:rPr>
        <w:szCs w:val="16"/>
        <w:lang w:val="pl-PL" w:eastAsia="zh-CN"/>
      </w:rPr>
      <w:t xml:space="preserve"> </w:t>
    </w:r>
    <w:r w:rsidRPr="00C16150">
      <w:rPr>
        <w:szCs w:val="16"/>
        <w:lang w:eastAsia="lt-LT"/>
      </w:rPr>
      <w:t>The Authors.</w:t>
    </w:r>
    <w:r w:rsidRPr="00C16150">
      <w:rPr>
        <w:szCs w:val="16"/>
        <w:lang w:val="pl-PL" w:eastAsia="lt-LT"/>
      </w:rPr>
      <w:t xml:space="preserve"> </w:t>
    </w:r>
    <w:r w:rsidRPr="00C16150">
      <w:rPr>
        <w:szCs w:val="16"/>
        <w:lang w:eastAsia="lt-LT"/>
      </w:rPr>
      <w:t xml:space="preserve">Published by </w:t>
    </w:r>
    <w:r w:rsidRPr="00C16150">
      <w:rPr>
        <w:szCs w:val="16"/>
      </w:rPr>
      <w:t xml:space="preserve">Vilnius Gediminas Technical University. </w:t>
    </w:r>
    <w:r w:rsidRPr="00C16150">
      <w:rPr>
        <w:szCs w:val="16"/>
        <w:lang w:val="pl-PL" w:eastAsia="lt-LT"/>
      </w:rPr>
      <w:t xml:space="preserve">This is an open-access article distributed under the terms of the </w:t>
    </w:r>
    <w:hyperlink r:id="rId1" w:history="1">
      <w:r w:rsidRPr="00C16150">
        <w:rPr>
          <w:color w:val="0070C0"/>
          <w:szCs w:val="16"/>
        </w:rPr>
        <w:t>Creative Commons Attribution License</w:t>
      </w:r>
    </w:hyperlink>
    <w:r w:rsidRPr="00C16150">
      <w:rPr>
        <w:color w:val="0070C0"/>
        <w:szCs w:val="16"/>
      </w:rPr>
      <w:t xml:space="preserve"> (CC-BY 4.0)</w:t>
    </w:r>
    <w:r w:rsidRPr="00C16150">
      <w:rPr>
        <w:szCs w:val="16"/>
        <w:lang w:val="pl-PL" w:eastAsia="lt-LT"/>
      </w:rPr>
      <w:t>, which permits unrestricted use, distribution, and reproduction in any medium, provided the original author and source are credited.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00D187" w14:textId="77777777" w:rsidR="001D7F75" w:rsidRDefault="001D7F75">
      <w:r>
        <w:separator/>
      </w:r>
    </w:p>
    <w:p w14:paraId="00731A9D" w14:textId="77777777" w:rsidR="001D7F75" w:rsidRDefault="001D7F75"/>
    <w:p w14:paraId="5AD0A22B" w14:textId="77777777" w:rsidR="001D7F75" w:rsidRDefault="001D7F75"/>
    <w:p w14:paraId="10EA411D" w14:textId="77777777" w:rsidR="001D7F75" w:rsidRDefault="001D7F75"/>
  </w:footnote>
  <w:footnote w:type="continuationSeparator" w:id="0">
    <w:p w14:paraId="31948264" w14:textId="77777777" w:rsidR="001D7F75" w:rsidRDefault="001D7F75">
      <w:r>
        <w:continuationSeparator/>
      </w:r>
    </w:p>
    <w:p w14:paraId="295B0B00" w14:textId="77777777" w:rsidR="001D7F75" w:rsidRDefault="001D7F75"/>
    <w:p w14:paraId="24C1BC38" w14:textId="77777777" w:rsidR="001D7F75" w:rsidRDefault="001D7F75"/>
    <w:p w14:paraId="375E732E" w14:textId="77777777" w:rsidR="001D7F75" w:rsidRDefault="001D7F7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CAFD5" w14:textId="610FF5F7" w:rsidR="002D33BF" w:rsidRPr="00D15FA9" w:rsidRDefault="002D33BF" w:rsidP="00902BA5">
    <w:pPr>
      <w:pStyle w:val="02AUTHORS"/>
      <w:rPr>
        <w:b w:val="0"/>
        <w:i/>
        <w:sz w:val="18"/>
        <w:szCs w:val="18"/>
      </w:rPr>
    </w:pPr>
    <w:r>
      <w:rPr>
        <w:b w:val="0"/>
        <w:i/>
        <w:sz w:val="18"/>
        <w:szCs w:val="18"/>
      </w:rPr>
      <w:t xml:space="preserve">A. </w:t>
    </w:r>
    <w:proofErr w:type="spellStart"/>
    <w:r>
      <w:rPr>
        <w:b w:val="0"/>
        <w:i/>
        <w:sz w:val="18"/>
        <w:szCs w:val="18"/>
      </w:rPr>
      <w:t>Šimelyt</w:t>
    </w:r>
    <w:proofErr w:type="spellEnd"/>
    <w:r>
      <w:rPr>
        <w:b w:val="0"/>
        <w:i/>
        <w:sz w:val="18"/>
        <w:szCs w:val="18"/>
        <w:lang w:val="lt-LT"/>
      </w:rPr>
      <w:t>ė</w:t>
    </w:r>
    <w:r>
      <w:rPr>
        <w:b w:val="0"/>
        <w:i/>
        <w:sz w:val="18"/>
        <w:szCs w:val="18"/>
      </w:rPr>
      <w:t xml:space="preserve">, M. </w:t>
    </w:r>
    <w:proofErr w:type="spellStart"/>
    <w:r>
      <w:rPr>
        <w:b w:val="0"/>
        <w:i/>
        <w:sz w:val="18"/>
        <w:szCs w:val="18"/>
      </w:rPr>
      <w:t>Tvaronavičienė</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39" w:type="dxa"/>
      <w:tblInd w:w="108" w:type="dxa"/>
      <w:tblLook w:val="01E0" w:firstRow="1" w:lastRow="1" w:firstColumn="1" w:lastColumn="1" w:noHBand="0" w:noVBand="0"/>
    </w:tblPr>
    <w:tblGrid>
      <w:gridCol w:w="5670"/>
      <w:gridCol w:w="3969"/>
    </w:tblGrid>
    <w:tr w:rsidR="002D33BF" w:rsidRPr="006D2E7D" w14:paraId="6C017DB5" w14:textId="77777777" w:rsidTr="00890C95">
      <w:tc>
        <w:tcPr>
          <w:tcW w:w="5670" w:type="dxa"/>
        </w:tcPr>
        <w:p w14:paraId="6AD942C3" w14:textId="77777777" w:rsidR="002D33BF" w:rsidRPr="006D2E7D" w:rsidRDefault="002D33BF" w:rsidP="0051075A">
          <w:pPr>
            <w:ind w:right="360"/>
            <w:rPr>
              <w:rFonts w:ascii="Times New Roman" w:hAnsi="Times New Roman"/>
              <w:color w:val="FF0000"/>
              <w:sz w:val="2"/>
              <w:szCs w:val="14"/>
            </w:rPr>
          </w:pPr>
        </w:p>
        <w:p w14:paraId="2BE32555" w14:textId="77777777" w:rsidR="002D33BF" w:rsidRPr="006D2E7D" w:rsidRDefault="002D33BF" w:rsidP="00F37E34">
          <w:pPr>
            <w:tabs>
              <w:tab w:val="left" w:pos="318"/>
            </w:tabs>
            <w:spacing w:after="60"/>
            <w:ind w:left="318"/>
            <w:jc w:val="left"/>
            <w:rPr>
              <w:rFonts w:ascii="Times New Roman" w:hAnsi="Times New Roman"/>
              <w:szCs w:val="20"/>
            </w:rPr>
          </w:pPr>
          <w:proofErr w:type="spellStart"/>
          <w:r w:rsidRPr="00F37E34">
            <w:rPr>
              <w:rFonts w:ascii="Times New Roman" w:hAnsi="Times New Roman"/>
              <w:b/>
              <w:color w:val="FF0000"/>
              <w:sz w:val="19"/>
              <w:szCs w:val="19"/>
            </w:rPr>
            <w:t>x</w:t>
          </w:r>
          <w:r w:rsidRPr="00F37E34">
            <w:rPr>
              <w:rFonts w:ascii="Times New Roman" w:hAnsi="Times New Roman"/>
              <w:color w:val="FF0000"/>
              <w:sz w:val="19"/>
              <w:szCs w:val="19"/>
              <w:vertAlign w:val="superscript"/>
            </w:rPr>
            <w:t>th</w:t>
          </w:r>
          <w:proofErr w:type="spellEnd"/>
          <w:r w:rsidRPr="00F37E34">
            <w:rPr>
              <w:rFonts w:ascii="Times New Roman" w:hAnsi="Times New Roman"/>
              <w:color w:val="FF0000"/>
              <w:sz w:val="19"/>
              <w:szCs w:val="19"/>
            </w:rPr>
            <w:t xml:space="preserve"> </w:t>
          </w:r>
          <w:r w:rsidRPr="006E5545">
            <w:rPr>
              <w:rFonts w:ascii="Times New Roman" w:hAnsi="Times New Roman"/>
              <w:sz w:val="19"/>
              <w:szCs w:val="19"/>
            </w:rPr>
            <w:t xml:space="preserve">International </w:t>
          </w:r>
          <w:r>
            <w:rPr>
              <w:rFonts w:ascii="Times New Roman" w:hAnsi="Times New Roman"/>
              <w:sz w:val="19"/>
              <w:szCs w:val="19"/>
            </w:rPr>
            <w:t xml:space="preserve">Scientific </w:t>
          </w:r>
          <w:r w:rsidRPr="006E5545">
            <w:rPr>
              <w:rFonts w:ascii="Times New Roman" w:hAnsi="Times New Roman"/>
              <w:sz w:val="19"/>
              <w:szCs w:val="19"/>
            </w:rPr>
            <w:t xml:space="preserve">Conference </w:t>
          </w:r>
          <w:r>
            <w:rPr>
              <w:rFonts w:ascii="Times New Roman" w:hAnsi="Times New Roman"/>
              <w:b/>
              <w:bCs/>
              <w:iCs/>
              <w:sz w:val="18"/>
              <w:szCs w:val="18"/>
            </w:rPr>
            <w:br/>
          </w:r>
          <w:r w:rsidRPr="00963FDD">
            <w:rPr>
              <w:rFonts w:ascii="Times New Roman" w:hAnsi="Times New Roman"/>
              <w:bCs/>
              <w:iCs/>
              <w:sz w:val="18"/>
              <w:szCs w:val="18"/>
            </w:rPr>
            <w:t>“</w:t>
          </w:r>
          <w:r>
            <w:rPr>
              <w:rFonts w:ascii="Times New Roman" w:hAnsi="Times New Roman"/>
              <w:bCs/>
              <w:iCs/>
              <w:sz w:val="18"/>
              <w:szCs w:val="18"/>
            </w:rPr>
            <w:t>Business and Management 2016</w:t>
          </w:r>
          <w:r w:rsidRPr="00963FDD">
            <w:rPr>
              <w:rFonts w:ascii="Times New Roman" w:hAnsi="Times New Roman"/>
              <w:bCs/>
              <w:iCs/>
              <w:sz w:val="18"/>
              <w:szCs w:val="18"/>
            </w:rPr>
            <w:t>”</w:t>
          </w:r>
          <w:r w:rsidRPr="006D2E7D">
            <w:rPr>
              <w:rFonts w:ascii="Times New Roman" w:hAnsi="Times New Roman"/>
              <w:b/>
              <w:bCs/>
              <w:iCs/>
              <w:sz w:val="18"/>
              <w:szCs w:val="18"/>
            </w:rPr>
            <w:t xml:space="preserve"> </w:t>
          </w:r>
          <w:r>
            <w:rPr>
              <w:rFonts w:ascii="Times New Roman" w:hAnsi="Times New Roman"/>
              <w:b/>
              <w:bCs/>
              <w:iCs/>
              <w:sz w:val="18"/>
              <w:szCs w:val="18"/>
            </w:rPr>
            <w:br/>
          </w:r>
          <w:r>
            <w:rPr>
              <w:rFonts w:ascii="Times New Roman" w:hAnsi="Times New Roman"/>
              <w:bCs/>
              <w:iCs/>
              <w:sz w:val="18"/>
              <w:szCs w:val="18"/>
            </w:rPr>
            <w:t xml:space="preserve">May </w:t>
          </w:r>
          <w:r w:rsidRPr="00A02C50">
            <w:rPr>
              <w:rFonts w:ascii="Times New Roman" w:hAnsi="Times New Roman"/>
              <w:b/>
              <w:bCs/>
              <w:iCs/>
              <w:color w:val="FF0000"/>
              <w:sz w:val="18"/>
              <w:szCs w:val="18"/>
            </w:rPr>
            <w:t>xx</w:t>
          </w:r>
          <w:r>
            <w:rPr>
              <w:rFonts w:ascii="Times New Roman" w:hAnsi="Times New Roman"/>
              <w:b/>
              <w:bCs/>
              <w:iCs/>
              <w:color w:val="FF0000"/>
              <w:sz w:val="18"/>
              <w:szCs w:val="18"/>
            </w:rPr>
            <w:t>–</w:t>
          </w:r>
          <w:r w:rsidRPr="00A02C50">
            <w:rPr>
              <w:rFonts w:ascii="Times New Roman" w:hAnsi="Times New Roman"/>
              <w:b/>
              <w:bCs/>
              <w:iCs/>
              <w:color w:val="FF0000"/>
              <w:sz w:val="18"/>
              <w:szCs w:val="18"/>
            </w:rPr>
            <w:t>xx</w:t>
          </w:r>
          <w:r w:rsidRPr="006E5545">
            <w:rPr>
              <w:rFonts w:ascii="Times New Roman" w:hAnsi="Times New Roman"/>
              <w:bCs/>
              <w:iCs/>
              <w:sz w:val="18"/>
              <w:szCs w:val="18"/>
            </w:rPr>
            <w:t>, 20</w:t>
          </w:r>
          <w:r>
            <w:rPr>
              <w:rFonts w:ascii="Times New Roman" w:hAnsi="Times New Roman"/>
              <w:bCs/>
              <w:iCs/>
              <w:sz w:val="18"/>
              <w:szCs w:val="18"/>
            </w:rPr>
            <w:t>16</w:t>
          </w:r>
          <w:r w:rsidRPr="006E5545">
            <w:rPr>
              <w:rFonts w:ascii="Times New Roman" w:hAnsi="Times New Roman"/>
              <w:bCs/>
              <w:iCs/>
              <w:sz w:val="18"/>
              <w:szCs w:val="18"/>
            </w:rPr>
            <w:t xml:space="preserve">, </w:t>
          </w:r>
          <w:r>
            <w:rPr>
              <w:rFonts w:ascii="Times New Roman" w:hAnsi="Times New Roman"/>
              <w:bCs/>
              <w:iCs/>
              <w:sz w:val="18"/>
              <w:szCs w:val="18"/>
            </w:rPr>
            <w:t>Vilnius</w:t>
          </w:r>
          <w:r w:rsidRPr="006D2E7D">
            <w:rPr>
              <w:rFonts w:ascii="Times New Roman" w:hAnsi="Times New Roman"/>
              <w:bCs/>
              <w:iCs/>
              <w:sz w:val="18"/>
              <w:szCs w:val="18"/>
            </w:rPr>
            <w:t>, LITHUANIA</w:t>
          </w:r>
        </w:p>
      </w:tc>
      <w:tc>
        <w:tcPr>
          <w:tcW w:w="3969" w:type="dxa"/>
        </w:tcPr>
        <w:p w14:paraId="441BF656" w14:textId="77777777" w:rsidR="002D33BF" w:rsidRDefault="002D33BF" w:rsidP="00EC5205">
          <w:pPr>
            <w:jc w:val="left"/>
            <w:rPr>
              <w:rFonts w:ascii="Times New Roman" w:hAnsi="Times New Roman"/>
              <w:sz w:val="18"/>
              <w:szCs w:val="14"/>
            </w:rPr>
          </w:pPr>
          <w:r w:rsidRPr="00890C95">
            <w:rPr>
              <w:rFonts w:ascii="Times New Roman" w:hAnsi="Times New Roman"/>
              <w:sz w:val="18"/>
              <w:szCs w:val="14"/>
            </w:rPr>
            <w:t>ISSN print / ISSN online</w:t>
          </w:r>
        </w:p>
        <w:p w14:paraId="7FC60D84" w14:textId="77777777" w:rsidR="002D33BF" w:rsidRPr="006D2E7D" w:rsidRDefault="002D33BF" w:rsidP="00F37E34">
          <w:pPr>
            <w:jc w:val="left"/>
            <w:rPr>
              <w:rFonts w:ascii="Times New Roman" w:hAnsi="Times New Roman"/>
              <w:bCs/>
              <w:color w:val="FF0000"/>
              <w:sz w:val="12"/>
              <w:szCs w:val="12"/>
            </w:rPr>
          </w:pPr>
          <w:r w:rsidRPr="009D3DFC">
            <w:rPr>
              <w:rFonts w:ascii="Times New Roman" w:hAnsi="Times New Roman"/>
              <w:sz w:val="18"/>
              <w:szCs w:val="14"/>
            </w:rPr>
            <w:t xml:space="preserve">ISBN </w:t>
          </w:r>
          <w:r w:rsidRPr="009D3DFC">
            <w:rPr>
              <w:rFonts w:ascii="Times New Roman" w:hAnsi="Times New Roman"/>
              <w:sz w:val="18"/>
              <w:szCs w:val="14"/>
            </w:rPr>
            <w:br/>
          </w:r>
          <w:proofErr w:type="spellStart"/>
          <w:r w:rsidRPr="00890C95">
            <w:rPr>
              <w:rFonts w:ascii="Times New Roman" w:hAnsi="Times New Roman"/>
              <w:bCs/>
              <w:iCs/>
              <w:sz w:val="18"/>
              <w:szCs w:val="18"/>
            </w:rPr>
            <w:t>doi</w:t>
          </w:r>
          <w:proofErr w:type="spellEnd"/>
          <w:r w:rsidRPr="00890C95">
            <w:rPr>
              <w:rFonts w:ascii="Times New Roman" w:hAnsi="Times New Roman"/>
              <w:bCs/>
              <w:iCs/>
              <w:sz w:val="18"/>
              <w:szCs w:val="18"/>
            </w:rPr>
            <w:t>:</w:t>
          </w:r>
          <w:r w:rsidRPr="009D3DFC">
            <w:rPr>
              <w:rFonts w:ascii="Times New Roman" w:hAnsi="Times New Roman"/>
              <w:sz w:val="18"/>
              <w:szCs w:val="14"/>
            </w:rPr>
            <w:t xml:space="preserve"> </w:t>
          </w:r>
          <w:r w:rsidRPr="009D3DFC">
            <w:rPr>
              <w:rFonts w:ascii="Times New Roman" w:hAnsi="Times New Roman"/>
              <w:sz w:val="18"/>
              <w:szCs w:val="14"/>
            </w:rPr>
            <w:br/>
          </w:r>
          <w:r w:rsidRPr="00890C95">
            <w:rPr>
              <w:rFonts w:ascii="Times New Roman" w:hAnsi="Times New Roman"/>
              <w:i/>
              <w:sz w:val="18"/>
              <w:szCs w:val="14"/>
            </w:rPr>
            <w:t>http://www.bm.vgtu.lt</w:t>
          </w:r>
        </w:p>
      </w:tc>
    </w:tr>
  </w:tbl>
  <w:p w14:paraId="1040733B" w14:textId="77777777" w:rsidR="002D33BF" w:rsidRDefault="002D33BF" w:rsidP="00F756AD">
    <w:pPr>
      <w:pStyle w:val="Header"/>
      <w:jc w:val="both"/>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356" w:type="dxa"/>
      <w:tblInd w:w="108" w:type="dxa"/>
      <w:tblLook w:val="01E0" w:firstRow="1" w:lastRow="1" w:firstColumn="1" w:lastColumn="1" w:noHBand="0" w:noVBand="0"/>
    </w:tblPr>
    <w:tblGrid>
      <w:gridCol w:w="7088"/>
      <w:gridCol w:w="2268"/>
    </w:tblGrid>
    <w:tr w:rsidR="002D33BF" w:rsidRPr="006D2E7D" w14:paraId="7FE5D663" w14:textId="77777777" w:rsidTr="005913E6">
      <w:tc>
        <w:tcPr>
          <w:tcW w:w="7088" w:type="dxa"/>
        </w:tcPr>
        <w:p w14:paraId="6F950E5C" w14:textId="77777777" w:rsidR="002D33BF" w:rsidRPr="0061727D" w:rsidRDefault="002D33BF" w:rsidP="0061727D">
          <w:pPr>
            <w:ind w:right="360"/>
            <w:rPr>
              <w:rFonts w:ascii="Times New Roman" w:hAnsi="Times New Roman"/>
              <w:color w:val="FF0000"/>
              <w:sz w:val="2"/>
              <w:szCs w:val="14"/>
            </w:rPr>
          </w:pPr>
        </w:p>
        <w:p w14:paraId="4454C0D4" w14:textId="09B68390" w:rsidR="002D33BF" w:rsidRPr="001067DE" w:rsidRDefault="002D33BF" w:rsidP="001067DE">
          <w:pPr>
            <w:tabs>
              <w:tab w:val="left" w:pos="318"/>
            </w:tabs>
            <w:spacing w:after="60"/>
            <w:ind w:left="318"/>
            <w:jc w:val="left"/>
            <w:rPr>
              <w:rFonts w:ascii="Times New Roman" w:hAnsi="Times New Roman"/>
              <w:bCs/>
              <w:iCs/>
              <w:sz w:val="18"/>
              <w:szCs w:val="18"/>
            </w:rPr>
          </w:pPr>
          <w:r>
            <w:rPr>
              <w:rFonts w:ascii="Times New Roman" w:hAnsi="Times New Roman"/>
              <w:sz w:val="19"/>
              <w:szCs w:val="19"/>
            </w:rPr>
            <w:t>13</w:t>
          </w:r>
          <w:r w:rsidRPr="00717696">
            <w:rPr>
              <w:rFonts w:ascii="Times New Roman" w:hAnsi="Times New Roman"/>
              <w:sz w:val="19"/>
              <w:szCs w:val="19"/>
              <w:vertAlign w:val="superscript"/>
            </w:rPr>
            <w:t>th</w:t>
          </w:r>
          <w:r w:rsidRPr="00717696">
            <w:rPr>
              <w:rFonts w:ascii="Times New Roman" w:hAnsi="Times New Roman"/>
              <w:color w:val="FF0000"/>
              <w:sz w:val="19"/>
              <w:szCs w:val="19"/>
            </w:rPr>
            <w:t xml:space="preserve"> </w:t>
          </w:r>
          <w:r w:rsidRPr="00717696">
            <w:rPr>
              <w:rFonts w:ascii="Times New Roman" w:hAnsi="Times New Roman"/>
              <w:sz w:val="19"/>
              <w:szCs w:val="19"/>
            </w:rPr>
            <w:t xml:space="preserve">International Scientific Conference </w:t>
          </w:r>
          <w:r w:rsidRPr="00717696">
            <w:rPr>
              <w:rFonts w:ascii="Times New Roman" w:hAnsi="Times New Roman"/>
              <w:b/>
              <w:bCs/>
              <w:iCs/>
              <w:sz w:val="18"/>
              <w:szCs w:val="18"/>
            </w:rPr>
            <w:br/>
          </w:r>
          <w:r>
            <w:rPr>
              <w:rFonts w:ascii="Times New Roman" w:hAnsi="Times New Roman"/>
              <w:bCs/>
              <w:iCs/>
              <w:sz w:val="18"/>
              <w:szCs w:val="18"/>
            </w:rPr>
            <w:t>“Business and Management 2023</w:t>
          </w:r>
          <w:r w:rsidRPr="00717696">
            <w:rPr>
              <w:rFonts w:ascii="Times New Roman" w:hAnsi="Times New Roman"/>
              <w:bCs/>
              <w:iCs/>
              <w:sz w:val="18"/>
              <w:szCs w:val="18"/>
            </w:rPr>
            <w:t>”</w:t>
          </w:r>
          <w:r w:rsidRPr="00717696">
            <w:rPr>
              <w:rFonts w:ascii="Times New Roman" w:hAnsi="Times New Roman"/>
              <w:b/>
              <w:bCs/>
              <w:iCs/>
              <w:sz w:val="18"/>
              <w:szCs w:val="18"/>
            </w:rPr>
            <w:t xml:space="preserve"> </w:t>
          </w:r>
          <w:r w:rsidRPr="00717696">
            <w:rPr>
              <w:rFonts w:ascii="Times New Roman" w:hAnsi="Times New Roman"/>
              <w:b/>
              <w:bCs/>
              <w:iCs/>
              <w:sz w:val="18"/>
              <w:szCs w:val="18"/>
            </w:rPr>
            <w:br/>
          </w:r>
          <w:r>
            <w:rPr>
              <w:rFonts w:ascii="Times New Roman" w:hAnsi="Times New Roman"/>
              <w:bCs/>
              <w:iCs/>
              <w:sz w:val="18"/>
              <w:szCs w:val="18"/>
            </w:rPr>
            <w:t>May 11-12, 2023</w:t>
          </w:r>
          <w:r w:rsidRPr="00717696">
            <w:rPr>
              <w:rFonts w:ascii="Times New Roman" w:hAnsi="Times New Roman"/>
              <w:bCs/>
              <w:iCs/>
              <w:sz w:val="18"/>
              <w:szCs w:val="18"/>
            </w:rPr>
            <w:t>,</w:t>
          </w:r>
          <w:r w:rsidRPr="006E5545">
            <w:rPr>
              <w:rFonts w:ascii="Times New Roman" w:hAnsi="Times New Roman"/>
              <w:bCs/>
              <w:iCs/>
              <w:sz w:val="18"/>
              <w:szCs w:val="18"/>
            </w:rPr>
            <w:t xml:space="preserve"> </w:t>
          </w:r>
          <w:r>
            <w:rPr>
              <w:rFonts w:ascii="Times New Roman" w:hAnsi="Times New Roman"/>
              <w:bCs/>
              <w:iCs/>
              <w:sz w:val="18"/>
              <w:szCs w:val="18"/>
            </w:rPr>
            <w:t>Vilnius</w:t>
          </w:r>
          <w:r w:rsidRPr="006D2E7D">
            <w:rPr>
              <w:rFonts w:ascii="Times New Roman" w:hAnsi="Times New Roman"/>
              <w:bCs/>
              <w:iCs/>
              <w:sz w:val="18"/>
              <w:szCs w:val="18"/>
            </w:rPr>
            <w:t>, LITHUANIA</w:t>
          </w:r>
        </w:p>
      </w:tc>
      <w:tc>
        <w:tcPr>
          <w:tcW w:w="2268" w:type="dxa"/>
        </w:tcPr>
        <w:p w14:paraId="027663F4" w14:textId="77777777" w:rsidR="002D33BF" w:rsidRPr="00C16150" w:rsidRDefault="002D33BF" w:rsidP="003A79AE">
          <w:pPr>
            <w:ind w:left="318" w:hanging="318"/>
            <w:jc w:val="left"/>
            <w:rPr>
              <w:rFonts w:ascii="Times New Roman" w:hAnsi="Times New Roman"/>
              <w:sz w:val="18"/>
              <w:szCs w:val="14"/>
            </w:rPr>
          </w:pPr>
          <w:proofErr w:type="spellStart"/>
          <w:r w:rsidRPr="00C16150">
            <w:rPr>
              <w:rFonts w:ascii="Times New Roman" w:hAnsi="Times New Roman"/>
              <w:color w:val="111111"/>
              <w:sz w:val="18"/>
              <w:szCs w:val="18"/>
            </w:rPr>
            <w:t>eISSN</w:t>
          </w:r>
          <w:proofErr w:type="spellEnd"/>
          <w:r w:rsidRPr="00C16150">
            <w:rPr>
              <w:rFonts w:ascii="Times New Roman" w:hAnsi="Times New Roman"/>
              <w:color w:val="111111"/>
              <w:sz w:val="18"/>
              <w:szCs w:val="18"/>
            </w:rPr>
            <w:t xml:space="preserve"> 2029-929X</w:t>
          </w:r>
        </w:p>
        <w:p w14:paraId="12E54070" w14:textId="30A42056" w:rsidR="002D33BF" w:rsidRPr="00C16150" w:rsidRDefault="002D33BF" w:rsidP="00387186">
          <w:pPr>
            <w:jc w:val="left"/>
            <w:rPr>
              <w:rFonts w:ascii="Times New Roman" w:hAnsi="Times New Roman"/>
              <w:bCs/>
              <w:color w:val="FF0000"/>
              <w:sz w:val="12"/>
              <w:szCs w:val="12"/>
            </w:rPr>
          </w:pPr>
          <w:proofErr w:type="spellStart"/>
          <w:r w:rsidRPr="00C16150">
            <w:rPr>
              <w:rFonts w:ascii="Times New Roman" w:hAnsi="Times New Roman"/>
              <w:sz w:val="18"/>
              <w:szCs w:val="14"/>
            </w:rPr>
            <w:t>eISBN</w:t>
          </w:r>
          <w:proofErr w:type="spellEnd"/>
          <w:r w:rsidRPr="00C16150">
            <w:rPr>
              <w:rFonts w:ascii="Times New Roman" w:hAnsi="Times New Roman"/>
              <w:sz w:val="18"/>
              <w:szCs w:val="14"/>
            </w:rPr>
            <w:t xml:space="preserve"> XXXX</w:t>
          </w:r>
          <w:r w:rsidRPr="00C16150">
            <w:rPr>
              <w:rFonts w:ascii="Times New Roman" w:hAnsi="Times New Roman"/>
              <w:sz w:val="18"/>
              <w:szCs w:val="14"/>
            </w:rPr>
            <w:br/>
          </w:r>
          <w:proofErr w:type="spellStart"/>
          <w:r w:rsidRPr="00C16150">
            <w:rPr>
              <w:rFonts w:ascii="Times New Roman" w:hAnsi="Times New Roman"/>
              <w:bCs/>
              <w:iCs/>
              <w:sz w:val="18"/>
              <w:szCs w:val="18"/>
            </w:rPr>
            <w:t>doi</w:t>
          </w:r>
          <w:proofErr w:type="spellEnd"/>
          <w:r w:rsidRPr="00C16150">
            <w:rPr>
              <w:rFonts w:ascii="Times New Roman" w:hAnsi="Times New Roman"/>
              <w:bCs/>
              <w:iCs/>
              <w:sz w:val="18"/>
              <w:szCs w:val="18"/>
            </w:rPr>
            <w:t>: 10.3846/bm.202</w:t>
          </w:r>
          <w:r>
            <w:rPr>
              <w:rFonts w:ascii="Times New Roman" w:hAnsi="Times New Roman"/>
              <w:bCs/>
              <w:iCs/>
              <w:sz w:val="18"/>
              <w:szCs w:val="18"/>
            </w:rPr>
            <w:t>3</w:t>
          </w:r>
          <w:r w:rsidRPr="00C16150">
            <w:rPr>
              <w:rFonts w:ascii="Times New Roman" w:hAnsi="Times New Roman"/>
              <w:bCs/>
              <w:iCs/>
              <w:sz w:val="18"/>
              <w:szCs w:val="18"/>
            </w:rPr>
            <w:t>.</w:t>
          </w:r>
          <w:r w:rsidRPr="00C16150">
            <w:rPr>
              <w:rFonts w:ascii="Times New Roman" w:hAnsi="Times New Roman"/>
              <w:b/>
              <w:bCs/>
              <w:iCs/>
              <w:color w:val="FF0000"/>
              <w:sz w:val="18"/>
              <w:szCs w:val="18"/>
            </w:rPr>
            <w:t>XX</w:t>
          </w:r>
          <w:r w:rsidRPr="00C16150">
            <w:rPr>
              <w:rFonts w:ascii="Times New Roman" w:hAnsi="Times New Roman"/>
              <w:sz w:val="18"/>
              <w:szCs w:val="14"/>
            </w:rPr>
            <w:br/>
          </w:r>
          <w:hyperlink r:id="rId1" w:history="1">
            <w:r w:rsidRPr="008B7C92">
              <w:rPr>
                <w:rStyle w:val="Hyperlink"/>
                <w:rFonts w:ascii="Times New Roman" w:hAnsi="Times New Roman"/>
                <w:i/>
                <w:sz w:val="18"/>
                <w:szCs w:val="14"/>
              </w:rPr>
              <w:t>http://vilniustech.lt/bm</w:t>
            </w:r>
          </w:hyperlink>
          <w:r>
            <w:rPr>
              <w:rFonts w:ascii="Times New Roman" w:hAnsi="Times New Roman"/>
              <w:i/>
              <w:sz w:val="18"/>
              <w:szCs w:val="14"/>
            </w:rPr>
            <w:t xml:space="preserve"> </w:t>
          </w:r>
        </w:p>
      </w:tc>
    </w:tr>
  </w:tbl>
  <w:p w14:paraId="2F5E92AC" w14:textId="77777777" w:rsidR="002D33BF" w:rsidRDefault="002D33BF" w:rsidP="00366257">
    <w:pPr>
      <w:pStyle w:val="Header"/>
      <w:jc w:val="both"/>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915E54" w14:textId="6F78F3EF" w:rsidR="002D33BF" w:rsidRPr="008F4E3C" w:rsidRDefault="00B71C43" w:rsidP="00B71C43">
    <w:pPr>
      <w:pStyle w:val="Header"/>
      <w:rPr>
        <w:szCs w:val="16"/>
        <w:lang w:val="lt-LT"/>
      </w:rPr>
    </w:pPr>
    <w:r w:rsidRPr="00B71C43">
      <w:rPr>
        <w:szCs w:val="16"/>
        <w:lang w:val="lt-LT"/>
      </w:rPr>
      <w:t>THE IMPACT OF NORDIC FOREIGN DIRECT INVESTMENT ON INNOVATION AND KNOWLEDGE TRANSFER IN THE BALTIC COUNTRIES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97CE952"/>
    <w:lvl w:ilvl="0">
      <w:start w:val="1"/>
      <w:numFmt w:val="decimal"/>
      <w:pStyle w:val="ListBullet5"/>
      <w:lvlText w:val="%1."/>
      <w:lvlJc w:val="left"/>
      <w:pPr>
        <w:tabs>
          <w:tab w:val="num" w:pos="643"/>
        </w:tabs>
        <w:ind w:left="643" w:hanging="360"/>
      </w:pPr>
      <w:rPr>
        <w:rFonts w:cs="Times New Roman"/>
      </w:rPr>
    </w:lvl>
  </w:abstractNum>
  <w:abstractNum w:abstractNumId="1" w15:restartNumberingAfterBreak="0">
    <w:nsid w:val="FFFFFF81"/>
    <w:multiLevelType w:val="singleLevel"/>
    <w:tmpl w:val="46E07908"/>
    <w:lvl w:ilvl="0">
      <w:start w:val="1"/>
      <w:numFmt w:val="bullet"/>
      <w:pStyle w:val="ListNumber5"/>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EFDED610"/>
    <w:lvl w:ilvl="0">
      <w:start w:val="1"/>
      <w:numFmt w:val="bullet"/>
      <w:pStyle w:val="ListNumber4"/>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D47AEE00"/>
    <w:lvl w:ilvl="0">
      <w:start w:val="1"/>
      <w:numFmt w:val="bullet"/>
      <w:pStyle w:val="ListNumber3"/>
      <w:lvlText w:val=""/>
      <w:lvlJc w:val="left"/>
      <w:pPr>
        <w:tabs>
          <w:tab w:val="num" w:pos="643"/>
        </w:tabs>
        <w:ind w:left="643" w:hanging="360"/>
      </w:pPr>
      <w:rPr>
        <w:rFonts w:ascii="Symbol" w:hAnsi="Symbol" w:hint="default"/>
      </w:rPr>
    </w:lvl>
  </w:abstractNum>
  <w:abstractNum w:abstractNumId="4" w15:restartNumberingAfterBreak="0">
    <w:nsid w:val="FFFFFF88"/>
    <w:multiLevelType w:val="singleLevel"/>
    <w:tmpl w:val="B6EE403E"/>
    <w:lvl w:ilvl="0">
      <w:start w:val="1"/>
      <w:numFmt w:val="decimal"/>
      <w:pStyle w:val="ListBullet3"/>
      <w:lvlText w:val="%1."/>
      <w:lvlJc w:val="left"/>
      <w:pPr>
        <w:tabs>
          <w:tab w:val="num" w:pos="360"/>
        </w:tabs>
        <w:ind w:left="360" w:hanging="360"/>
      </w:pPr>
      <w:rPr>
        <w:rFonts w:cs="Times New Roman"/>
      </w:rPr>
    </w:lvl>
  </w:abstractNum>
  <w:abstractNum w:abstractNumId="5" w15:restartNumberingAfterBreak="0">
    <w:nsid w:val="FFFFFF89"/>
    <w:multiLevelType w:val="singleLevel"/>
    <w:tmpl w:val="90F219FA"/>
    <w:lvl w:ilvl="0">
      <w:start w:val="1"/>
      <w:numFmt w:val="bullet"/>
      <w:pStyle w:val="ListBullet4"/>
      <w:lvlText w:val=""/>
      <w:lvlJc w:val="left"/>
      <w:pPr>
        <w:tabs>
          <w:tab w:val="num" w:pos="360"/>
        </w:tabs>
        <w:ind w:left="360" w:hanging="360"/>
      </w:pPr>
      <w:rPr>
        <w:rFonts w:ascii="Symbol" w:hAnsi="Symbol" w:hint="default"/>
      </w:rPr>
    </w:lvl>
  </w:abstractNum>
  <w:abstractNum w:abstractNumId="6" w15:restartNumberingAfterBreak="0">
    <w:nsid w:val="00000001"/>
    <w:multiLevelType w:val="multilevel"/>
    <w:tmpl w:val="00000001"/>
    <w:name w:val="Outline"/>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7" w15:restartNumberingAfterBreak="0">
    <w:nsid w:val="0000000B"/>
    <w:multiLevelType w:val="multilevel"/>
    <w:tmpl w:val="0000000B"/>
    <w:name w:val="WW8Num11"/>
    <w:lvl w:ilvl="0">
      <w:start w:val="1"/>
      <w:numFmt w:val="lowerLetter"/>
      <w:lvlText w:val="%1)"/>
      <w:lvlJc w:val="left"/>
      <w:pPr>
        <w:tabs>
          <w:tab w:val="num" w:pos="36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000000C"/>
    <w:multiLevelType w:val="multilevel"/>
    <w:tmpl w:val="0000000C"/>
    <w:name w:val="WW8Num12"/>
    <w:lvl w:ilvl="0">
      <w:start w:val="1"/>
      <w:numFmt w:val="none"/>
      <w:suff w:val="nothing"/>
      <w:lvlText w:val=""/>
      <w:lvlJc w:val="left"/>
      <w:pPr>
        <w:tabs>
          <w:tab w:val="num" w:pos="0"/>
        </w:tabs>
        <w:ind w:left="36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9" w15:restartNumberingAfterBreak="0">
    <w:nsid w:val="06A5080A"/>
    <w:multiLevelType w:val="multilevel"/>
    <w:tmpl w:val="0427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0" w15:restartNumberingAfterBreak="0">
    <w:nsid w:val="0B5728E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17C4688C"/>
    <w:multiLevelType w:val="hybridMultilevel"/>
    <w:tmpl w:val="F51A7DAA"/>
    <w:lvl w:ilvl="0" w:tplc="A4CE1E18">
      <w:start w:val="1"/>
      <w:numFmt w:val="bullet"/>
      <w:pStyle w:val="11BULLETS"/>
      <w:lvlText w:val="−"/>
      <w:lvlJc w:val="left"/>
      <w:pPr>
        <w:tabs>
          <w:tab w:val="num" w:pos="785"/>
        </w:tabs>
        <w:ind w:left="785" w:hanging="360"/>
      </w:pPr>
      <w:rPr>
        <w:rFonts w:ascii="Times New Roman" w:hAnsi="Times New Roman" w:hint="default"/>
        <w:b w:val="0"/>
        <w:i w:val="0"/>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0B6E92"/>
    <w:multiLevelType w:val="hybridMultilevel"/>
    <w:tmpl w:val="4B16042A"/>
    <w:lvl w:ilvl="0" w:tplc="3BCE9D2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466B60"/>
    <w:multiLevelType w:val="hybridMultilevel"/>
    <w:tmpl w:val="F300F7E8"/>
    <w:lvl w:ilvl="0" w:tplc="4AFAEFDC">
      <w:start w:val="1"/>
      <w:numFmt w:val="decimal"/>
      <w:pStyle w:val="MDPI71References"/>
      <w:lvlText w:val="%1."/>
      <w:lvlJc w:val="left"/>
      <w:pPr>
        <w:ind w:left="425" w:hanging="425"/>
      </w:pPr>
      <w:rPr>
        <w:b w:val="0"/>
        <w:i w:val="0"/>
        <w:sz w:val="20"/>
        <w:vertAlign w:val="baseline"/>
      </w:rPr>
    </w:lvl>
    <w:lvl w:ilvl="1" w:tplc="93349BBC" w:tentative="1">
      <w:start w:val="1"/>
      <w:numFmt w:val="lowerLetter"/>
      <w:lvlText w:val="%2."/>
      <w:lvlJc w:val="left"/>
      <w:pPr>
        <w:ind w:left="1440" w:hanging="360"/>
      </w:pPr>
    </w:lvl>
    <w:lvl w:ilvl="2" w:tplc="22A21438" w:tentative="1">
      <w:start w:val="1"/>
      <w:numFmt w:val="lowerRoman"/>
      <w:lvlText w:val="%3."/>
      <w:lvlJc w:val="right"/>
      <w:pPr>
        <w:ind w:left="2160" w:hanging="180"/>
      </w:pPr>
    </w:lvl>
    <w:lvl w:ilvl="3" w:tplc="F43087B2" w:tentative="1">
      <w:start w:val="1"/>
      <w:numFmt w:val="decimal"/>
      <w:lvlText w:val="%4."/>
      <w:lvlJc w:val="left"/>
      <w:pPr>
        <w:ind w:left="2880" w:hanging="360"/>
      </w:pPr>
    </w:lvl>
    <w:lvl w:ilvl="4" w:tplc="274CDBD4" w:tentative="1">
      <w:start w:val="1"/>
      <w:numFmt w:val="lowerLetter"/>
      <w:lvlText w:val="%5."/>
      <w:lvlJc w:val="left"/>
      <w:pPr>
        <w:ind w:left="3600" w:hanging="360"/>
      </w:pPr>
    </w:lvl>
    <w:lvl w:ilvl="5" w:tplc="CC56AA90" w:tentative="1">
      <w:start w:val="1"/>
      <w:numFmt w:val="lowerRoman"/>
      <w:lvlText w:val="%6."/>
      <w:lvlJc w:val="right"/>
      <w:pPr>
        <w:ind w:left="4320" w:hanging="180"/>
      </w:pPr>
    </w:lvl>
    <w:lvl w:ilvl="6" w:tplc="E7B2189E" w:tentative="1">
      <w:start w:val="1"/>
      <w:numFmt w:val="decimal"/>
      <w:lvlText w:val="%7."/>
      <w:lvlJc w:val="left"/>
      <w:pPr>
        <w:ind w:left="5040" w:hanging="360"/>
      </w:pPr>
    </w:lvl>
    <w:lvl w:ilvl="7" w:tplc="B09270DA" w:tentative="1">
      <w:start w:val="1"/>
      <w:numFmt w:val="lowerLetter"/>
      <w:lvlText w:val="%8."/>
      <w:lvlJc w:val="left"/>
      <w:pPr>
        <w:ind w:left="5760" w:hanging="360"/>
      </w:pPr>
    </w:lvl>
    <w:lvl w:ilvl="8" w:tplc="C8F2720E" w:tentative="1">
      <w:start w:val="1"/>
      <w:numFmt w:val="lowerRoman"/>
      <w:lvlText w:val="%9."/>
      <w:lvlJc w:val="right"/>
      <w:pPr>
        <w:ind w:left="6480" w:hanging="180"/>
      </w:pPr>
    </w:lvl>
  </w:abstractNum>
  <w:abstractNum w:abstractNumId="14" w15:restartNumberingAfterBreak="0">
    <w:nsid w:val="239B2F0E"/>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250A245F"/>
    <w:multiLevelType w:val="hybridMultilevel"/>
    <w:tmpl w:val="29E20A30"/>
    <w:lvl w:ilvl="0" w:tplc="D406A55A">
      <w:start w:val="1"/>
      <w:numFmt w:val="decimal"/>
      <w:lvlText w:val="%1."/>
      <w:lvlJc w:val="left"/>
      <w:pPr>
        <w:ind w:left="420" w:hanging="420"/>
      </w:pPr>
      <w:rPr>
        <w:rFonts w:hint="default"/>
      </w:rPr>
    </w:lvl>
    <w:lvl w:ilvl="1" w:tplc="1D6CF7D0" w:tentative="1">
      <w:start w:val="1"/>
      <w:numFmt w:val="lowerLetter"/>
      <w:lvlText w:val="%2."/>
      <w:lvlJc w:val="left"/>
      <w:pPr>
        <w:ind w:left="1440" w:hanging="360"/>
      </w:pPr>
    </w:lvl>
    <w:lvl w:ilvl="2" w:tplc="84947F98" w:tentative="1">
      <w:start w:val="1"/>
      <w:numFmt w:val="lowerRoman"/>
      <w:lvlText w:val="%3."/>
      <w:lvlJc w:val="right"/>
      <w:pPr>
        <w:ind w:left="2160" w:hanging="180"/>
      </w:pPr>
    </w:lvl>
    <w:lvl w:ilvl="3" w:tplc="80A6F70A" w:tentative="1">
      <w:start w:val="1"/>
      <w:numFmt w:val="decimal"/>
      <w:lvlText w:val="%4."/>
      <w:lvlJc w:val="left"/>
      <w:pPr>
        <w:ind w:left="2880" w:hanging="360"/>
      </w:pPr>
    </w:lvl>
    <w:lvl w:ilvl="4" w:tplc="C0A634B0" w:tentative="1">
      <w:start w:val="1"/>
      <w:numFmt w:val="lowerLetter"/>
      <w:lvlText w:val="%5."/>
      <w:lvlJc w:val="left"/>
      <w:pPr>
        <w:ind w:left="3600" w:hanging="360"/>
      </w:pPr>
    </w:lvl>
    <w:lvl w:ilvl="5" w:tplc="D3168CAE" w:tentative="1">
      <w:start w:val="1"/>
      <w:numFmt w:val="lowerRoman"/>
      <w:lvlText w:val="%6."/>
      <w:lvlJc w:val="right"/>
      <w:pPr>
        <w:ind w:left="4320" w:hanging="180"/>
      </w:pPr>
    </w:lvl>
    <w:lvl w:ilvl="6" w:tplc="79ECE4AC" w:tentative="1">
      <w:start w:val="1"/>
      <w:numFmt w:val="decimal"/>
      <w:lvlText w:val="%7."/>
      <w:lvlJc w:val="left"/>
      <w:pPr>
        <w:ind w:left="5040" w:hanging="360"/>
      </w:pPr>
    </w:lvl>
    <w:lvl w:ilvl="7" w:tplc="3B6C0504" w:tentative="1">
      <w:start w:val="1"/>
      <w:numFmt w:val="lowerLetter"/>
      <w:lvlText w:val="%8."/>
      <w:lvlJc w:val="left"/>
      <w:pPr>
        <w:ind w:left="5760" w:hanging="360"/>
      </w:pPr>
    </w:lvl>
    <w:lvl w:ilvl="8" w:tplc="D2FA8124" w:tentative="1">
      <w:start w:val="1"/>
      <w:numFmt w:val="lowerRoman"/>
      <w:lvlText w:val="%9."/>
      <w:lvlJc w:val="right"/>
      <w:pPr>
        <w:ind w:left="6480" w:hanging="180"/>
      </w:pPr>
    </w:lvl>
  </w:abstractNum>
  <w:abstractNum w:abstractNumId="16" w15:restartNumberingAfterBreak="0">
    <w:nsid w:val="3E895B8D"/>
    <w:multiLevelType w:val="hybridMultilevel"/>
    <w:tmpl w:val="6DD28CF4"/>
    <w:lvl w:ilvl="0" w:tplc="C1CAE160">
      <w:start w:val="1"/>
      <w:numFmt w:val="bullet"/>
      <w:pStyle w:val="List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BD96BF8"/>
    <w:multiLevelType w:val="hybridMultilevel"/>
    <w:tmpl w:val="4378CB6E"/>
    <w:lvl w:ilvl="0" w:tplc="E672448C">
      <w:start w:val="1"/>
      <w:numFmt w:val="bullet"/>
      <w:pStyle w:val="Bulletedlist"/>
      <w:lvlText w:val=""/>
      <w:lvlJc w:val="left"/>
      <w:pPr>
        <w:ind w:left="3905" w:hanging="360"/>
      </w:pPr>
      <w:rPr>
        <w:rFonts w:ascii="Symbol" w:hAnsi="Symbol" w:hint="default"/>
      </w:rPr>
    </w:lvl>
    <w:lvl w:ilvl="1" w:tplc="08090003" w:tentative="1">
      <w:start w:val="1"/>
      <w:numFmt w:val="bullet"/>
      <w:lvlText w:val="o"/>
      <w:lvlJc w:val="left"/>
      <w:pPr>
        <w:ind w:left="4559" w:hanging="360"/>
      </w:pPr>
      <w:rPr>
        <w:rFonts w:ascii="Courier New" w:hAnsi="Courier New" w:hint="default"/>
      </w:rPr>
    </w:lvl>
    <w:lvl w:ilvl="2" w:tplc="08090005" w:tentative="1">
      <w:start w:val="1"/>
      <w:numFmt w:val="bullet"/>
      <w:lvlText w:val=""/>
      <w:lvlJc w:val="left"/>
      <w:pPr>
        <w:ind w:left="5279" w:hanging="360"/>
      </w:pPr>
      <w:rPr>
        <w:rFonts w:ascii="Wingdings" w:hAnsi="Wingdings" w:hint="default"/>
      </w:rPr>
    </w:lvl>
    <w:lvl w:ilvl="3" w:tplc="08090001" w:tentative="1">
      <w:start w:val="1"/>
      <w:numFmt w:val="bullet"/>
      <w:lvlText w:val=""/>
      <w:lvlJc w:val="left"/>
      <w:pPr>
        <w:ind w:left="5999" w:hanging="360"/>
      </w:pPr>
      <w:rPr>
        <w:rFonts w:ascii="Symbol" w:hAnsi="Symbol" w:hint="default"/>
      </w:rPr>
    </w:lvl>
    <w:lvl w:ilvl="4" w:tplc="08090003" w:tentative="1">
      <w:start w:val="1"/>
      <w:numFmt w:val="bullet"/>
      <w:lvlText w:val="o"/>
      <w:lvlJc w:val="left"/>
      <w:pPr>
        <w:ind w:left="6719" w:hanging="360"/>
      </w:pPr>
      <w:rPr>
        <w:rFonts w:ascii="Courier New" w:hAnsi="Courier New" w:hint="default"/>
      </w:rPr>
    </w:lvl>
    <w:lvl w:ilvl="5" w:tplc="08090005" w:tentative="1">
      <w:start w:val="1"/>
      <w:numFmt w:val="bullet"/>
      <w:lvlText w:val=""/>
      <w:lvlJc w:val="left"/>
      <w:pPr>
        <w:ind w:left="7439" w:hanging="360"/>
      </w:pPr>
      <w:rPr>
        <w:rFonts w:ascii="Wingdings" w:hAnsi="Wingdings" w:hint="default"/>
      </w:rPr>
    </w:lvl>
    <w:lvl w:ilvl="6" w:tplc="08090001" w:tentative="1">
      <w:start w:val="1"/>
      <w:numFmt w:val="bullet"/>
      <w:lvlText w:val=""/>
      <w:lvlJc w:val="left"/>
      <w:pPr>
        <w:ind w:left="8159" w:hanging="360"/>
      </w:pPr>
      <w:rPr>
        <w:rFonts w:ascii="Symbol" w:hAnsi="Symbol" w:hint="default"/>
      </w:rPr>
    </w:lvl>
    <w:lvl w:ilvl="7" w:tplc="08090003" w:tentative="1">
      <w:start w:val="1"/>
      <w:numFmt w:val="bullet"/>
      <w:lvlText w:val="o"/>
      <w:lvlJc w:val="left"/>
      <w:pPr>
        <w:ind w:left="8879" w:hanging="360"/>
      </w:pPr>
      <w:rPr>
        <w:rFonts w:ascii="Courier New" w:hAnsi="Courier New" w:hint="default"/>
      </w:rPr>
    </w:lvl>
    <w:lvl w:ilvl="8" w:tplc="08090005" w:tentative="1">
      <w:start w:val="1"/>
      <w:numFmt w:val="bullet"/>
      <w:lvlText w:val=""/>
      <w:lvlJc w:val="left"/>
      <w:pPr>
        <w:ind w:left="9599" w:hanging="360"/>
      </w:pPr>
      <w:rPr>
        <w:rFonts w:ascii="Wingdings" w:hAnsi="Wingdings" w:hint="default"/>
      </w:rPr>
    </w:lvl>
  </w:abstractNum>
  <w:abstractNum w:abstractNumId="18" w15:restartNumberingAfterBreak="0">
    <w:nsid w:val="603E7CEB"/>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num w:numId="1">
    <w:abstractNumId w:val="4"/>
  </w:num>
  <w:num w:numId="2">
    <w:abstractNumId w:val="5"/>
  </w:num>
  <w:num w:numId="3">
    <w:abstractNumId w:val="0"/>
  </w:num>
  <w:num w:numId="4">
    <w:abstractNumId w:val="3"/>
  </w:num>
  <w:num w:numId="5">
    <w:abstractNumId w:val="2"/>
  </w:num>
  <w:num w:numId="6">
    <w:abstractNumId w:val="1"/>
  </w:num>
  <w:num w:numId="7">
    <w:abstractNumId w:val="16"/>
  </w:num>
  <w:num w:numId="8">
    <w:abstractNumId w:val="10"/>
  </w:num>
  <w:num w:numId="9">
    <w:abstractNumId w:val="14"/>
  </w:num>
  <w:num w:numId="10">
    <w:abstractNumId w:val="18"/>
  </w:num>
  <w:num w:numId="11">
    <w:abstractNumId w:val="11"/>
  </w:num>
  <w:num w:numId="12">
    <w:abstractNumId w:val="17"/>
  </w:num>
  <w:num w:numId="13">
    <w:abstractNumId w:val="12"/>
  </w:num>
  <w:num w:numId="14">
    <w:abstractNumId w:val="9"/>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6"/>
  <w:embedSystemFonts/>
  <w:mirrorMargins/>
  <w:activeWritingStyle w:appName="MSWord" w:lang="pt-B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pl-PL"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consecutiveHyphenLimit w:val="3"/>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ExtTS0MDewMLI0NDBT0lEKTi0uzszPAykwqQUA0YLhvCwAAAA="/>
  </w:docVars>
  <w:rsids>
    <w:rsidRoot w:val="00B01F85"/>
    <w:rsid w:val="00002042"/>
    <w:rsid w:val="0000534D"/>
    <w:rsid w:val="00006287"/>
    <w:rsid w:val="00010EF9"/>
    <w:rsid w:val="00012122"/>
    <w:rsid w:val="00014CC0"/>
    <w:rsid w:val="0001553C"/>
    <w:rsid w:val="000177A1"/>
    <w:rsid w:val="00020B23"/>
    <w:rsid w:val="0002322E"/>
    <w:rsid w:val="00024A43"/>
    <w:rsid w:val="00025FB8"/>
    <w:rsid w:val="00026AA5"/>
    <w:rsid w:val="00026D92"/>
    <w:rsid w:val="0002763D"/>
    <w:rsid w:val="0003099D"/>
    <w:rsid w:val="00030AC6"/>
    <w:rsid w:val="00031B08"/>
    <w:rsid w:val="000322CD"/>
    <w:rsid w:val="0003440B"/>
    <w:rsid w:val="00034450"/>
    <w:rsid w:val="000372A6"/>
    <w:rsid w:val="00044164"/>
    <w:rsid w:val="00047D4E"/>
    <w:rsid w:val="00052D70"/>
    <w:rsid w:val="00055417"/>
    <w:rsid w:val="00056077"/>
    <w:rsid w:val="000617A0"/>
    <w:rsid w:val="00062C34"/>
    <w:rsid w:val="00063F15"/>
    <w:rsid w:val="000644D2"/>
    <w:rsid w:val="000677C3"/>
    <w:rsid w:val="00070154"/>
    <w:rsid w:val="00071FCB"/>
    <w:rsid w:val="00074115"/>
    <w:rsid w:val="00074305"/>
    <w:rsid w:val="00074DCC"/>
    <w:rsid w:val="000750B2"/>
    <w:rsid w:val="00077017"/>
    <w:rsid w:val="00081B3A"/>
    <w:rsid w:val="00082116"/>
    <w:rsid w:val="0008236F"/>
    <w:rsid w:val="00086BA9"/>
    <w:rsid w:val="00094113"/>
    <w:rsid w:val="000947B9"/>
    <w:rsid w:val="00096AE2"/>
    <w:rsid w:val="000976D7"/>
    <w:rsid w:val="000A1798"/>
    <w:rsid w:val="000A2CD7"/>
    <w:rsid w:val="000A3440"/>
    <w:rsid w:val="000A6501"/>
    <w:rsid w:val="000B031C"/>
    <w:rsid w:val="000B1C13"/>
    <w:rsid w:val="000B3449"/>
    <w:rsid w:val="000B773A"/>
    <w:rsid w:val="000C0F8B"/>
    <w:rsid w:val="000C1C53"/>
    <w:rsid w:val="000C2248"/>
    <w:rsid w:val="000C2A84"/>
    <w:rsid w:val="000C403D"/>
    <w:rsid w:val="000C63C1"/>
    <w:rsid w:val="000D1135"/>
    <w:rsid w:val="000D2F5F"/>
    <w:rsid w:val="000D34FF"/>
    <w:rsid w:val="000D67EA"/>
    <w:rsid w:val="000D73CC"/>
    <w:rsid w:val="000E0BE3"/>
    <w:rsid w:val="000E1573"/>
    <w:rsid w:val="000E1959"/>
    <w:rsid w:val="000E4D38"/>
    <w:rsid w:val="000F0CB3"/>
    <w:rsid w:val="000F26D1"/>
    <w:rsid w:val="000F3829"/>
    <w:rsid w:val="000F4A23"/>
    <w:rsid w:val="000F5D70"/>
    <w:rsid w:val="00101DFB"/>
    <w:rsid w:val="0010209F"/>
    <w:rsid w:val="00103F8F"/>
    <w:rsid w:val="0010557B"/>
    <w:rsid w:val="001067DE"/>
    <w:rsid w:val="001115EA"/>
    <w:rsid w:val="001138F0"/>
    <w:rsid w:val="00116207"/>
    <w:rsid w:val="00117904"/>
    <w:rsid w:val="00121A2F"/>
    <w:rsid w:val="00121C0A"/>
    <w:rsid w:val="00124704"/>
    <w:rsid w:val="00124E01"/>
    <w:rsid w:val="00124EF8"/>
    <w:rsid w:val="00125288"/>
    <w:rsid w:val="001331BC"/>
    <w:rsid w:val="0013427C"/>
    <w:rsid w:val="00143432"/>
    <w:rsid w:val="0014640F"/>
    <w:rsid w:val="001501D0"/>
    <w:rsid w:val="00150366"/>
    <w:rsid w:val="00152D4C"/>
    <w:rsid w:val="0015376A"/>
    <w:rsid w:val="001611FC"/>
    <w:rsid w:val="00161961"/>
    <w:rsid w:val="00163767"/>
    <w:rsid w:val="001655F8"/>
    <w:rsid w:val="0016719B"/>
    <w:rsid w:val="00167C0A"/>
    <w:rsid w:val="00171D81"/>
    <w:rsid w:val="00174CC1"/>
    <w:rsid w:val="00176DDC"/>
    <w:rsid w:val="00180A13"/>
    <w:rsid w:val="001817AE"/>
    <w:rsid w:val="00182FC8"/>
    <w:rsid w:val="00183E31"/>
    <w:rsid w:val="00184F61"/>
    <w:rsid w:val="00186093"/>
    <w:rsid w:val="00190DF9"/>
    <w:rsid w:val="001913E0"/>
    <w:rsid w:val="00191421"/>
    <w:rsid w:val="00193511"/>
    <w:rsid w:val="001935F5"/>
    <w:rsid w:val="00195598"/>
    <w:rsid w:val="00196B69"/>
    <w:rsid w:val="001A09E3"/>
    <w:rsid w:val="001A1D44"/>
    <w:rsid w:val="001A2422"/>
    <w:rsid w:val="001A2773"/>
    <w:rsid w:val="001A2C29"/>
    <w:rsid w:val="001A5235"/>
    <w:rsid w:val="001A752D"/>
    <w:rsid w:val="001B0AD3"/>
    <w:rsid w:val="001B224C"/>
    <w:rsid w:val="001B6ADA"/>
    <w:rsid w:val="001B6F64"/>
    <w:rsid w:val="001C2862"/>
    <w:rsid w:val="001C2A0C"/>
    <w:rsid w:val="001C4C27"/>
    <w:rsid w:val="001C644F"/>
    <w:rsid w:val="001C66BE"/>
    <w:rsid w:val="001C67A5"/>
    <w:rsid w:val="001C6EB6"/>
    <w:rsid w:val="001D18C8"/>
    <w:rsid w:val="001D2957"/>
    <w:rsid w:val="001D351E"/>
    <w:rsid w:val="001D5402"/>
    <w:rsid w:val="001D58DE"/>
    <w:rsid w:val="001D76A7"/>
    <w:rsid w:val="001D7F75"/>
    <w:rsid w:val="001E1EAF"/>
    <w:rsid w:val="001E25DA"/>
    <w:rsid w:val="001E3821"/>
    <w:rsid w:val="001E48E3"/>
    <w:rsid w:val="001E5582"/>
    <w:rsid w:val="001E7422"/>
    <w:rsid w:val="001F2A86"/>
    <w:rsid w:val="001F515F"/>
    <w:rsid w:val="00200850"/>
    <w:rsid w:val="00204FB8"/>
    <w:rsid w:val="00205DD0"/>
    <w:rsid w:val="002077F0"/>
    <w:rsid w:val="00207BAB"/>
    <w:rsid w:val="002139CE"/>
    <w:rsid w:val="00214DDC"/>
    <w:rsid w:val="00217008"/>
    <w:rsid w:val="0021781C"/>
    <w:rsid w:val="00222B55"/>
    <w:rsid w:val="00227106"/>
    <w:rsid w:val="00233AB4"/>
    <w:rsid w:val="00233CC4"/>
    <w:rsid w:val="0023440F"/>
    <w:rsid w:val="0023586F"/>
    <w:rsid w:val="00237968"/>
    <w:rsid w:val="0024087A"/>
    <w:rsid w:val="002419E5"/>
    <w:rsid w:val="0024309D"/>
    <w:rsid w:val="00243864"/>
    <w:rsid w:val="002452E0"/>
    <w:rsid w:val="0024606E"/>
    <w:rsid w:val="002531FA"/>
    <w:rsid w:val="00261F38"/>
    <w:rsid w:val="00264578"/>
    <w:rsid w:val="0027732C"/>
    <w:rsid w:val="002805C1"/>
    <w:rsid w:val="002807E4"/>
    <w:rsid w:val="00281AB2"/>
    <w:rsid w:val="00281C41"/>
    <w:rsid w:val="002826A0"/>
    <w:rsid w:val="0028588D"/>
    <w:rsid w:val="00285E6C"/>
    <w:rsid w:val="002871CE"/>
    <w:rsid w:val="002878EF"/>
    <w:rsid w:val="002879A6"/>
    <w:rsid w:val="002959AE"/>
    <w:rsid w:val="002A2F59"/>
    <w:rsid w:val="002A322F"/>
    <w:rsid w:val="002A4159"/>
    <w:rsid w:val="002B1657"/>
    <w:rsid w:val="002B2F66"/>
    <w:rsid w:val="002B505D"/>
    <w:rsid w:val="002B6375"/>
    <w:rsid w:val="002B742A"/>
    <w:rsid w:val="002C15F2"/>
    <w:rsid w:val="002C6A96"/>
    <w:rsid w:val="002D1F32"/>
    <w:rsid w:val="002D2C40"/>
    <w:rsid w:val="002D33BF"/>
    <w:rsid w:val="002D4BD3"/>
    <w:rsid w:val="002D576B"/>
    <w:rsid w:val="002D6C76"/>
    <w:rsid w:val="002D78C0"/>
    <w:rsid w:val="002E0799"/>
    <w:rsid w:val="002E2395"/>
    <w:rsid w:val="002E51D7"/>
    <w:rsid w:val="002F3604"/>
    <w:rsid w:val="002F3643"/>
    <w:rsid w:val="002F551A"/>
    <w:rsid w:val="002F732C"/>
    <w:rsid w:val="003034BC"/>
    <w:rsid w:val="003042AC"/>
    <w:rsid w:val="00305369"/>
    <w:rsid w:val="003066F2"/>
    <w:rsid w:val="00312284"/>
    <w:rsid w:val="0031456B"/>
    <w:rsid w:val="0031705D"/>
    <w:rsid w:val="00317792"/>
    <w:rsid w:val="00323678"/>
    <w:rsid w:val="00324FF1"/>
    <w:rsid w:val="003251E0"/>
    <w:rsid w:val="00326B7D"/>
    <w:rsid w:val="003311FF"/>
    <w:rsid w:val="00335B33"/>
    <w:rsid w:val="00341623"/>
    <w:rsid w:val="00341C22"/>
    <w:rsid w:val="00341E3C"/>
    <w:rsid w:val="00343EFD"/>
    <w:rsid w:val="00347622"/>
    <w:rsid w:val="00350115"/>
    <w:rsid w:val="003510A5"/>
    <w:rsid w:val="0036007F"/>
    <w:rsid w:val="00361836"/>
    <w:rsid w:val="00366257"/>
    <w:rsid w:val="0036666F"/>
    <w:rsid w:val="00370A5E"/>
    <w:rsid w:val="0037364E"/>
    <w:rsid w:val="0038100F"/>
    <w:rsid w:val="00381E7A"/>
    <w:rsid w:val="0038260B"/>
    <w:rsid w:val="0038467C"/>
    <w:rsid w:val="003848E2"/>
    <w:rsid w:val="00385C40"/>
    <w:rsid w:val="00387186"/>
    <w:rsid w:val="00390A57"/>
    <w:rsid w:val="003957A4"/>
    <w:rsid w:val="003977E8"/>
    <w:rsid w:val="003A1577"/>
    <w:rsid w:val="003A1D73"/>
    <w:rsid w:val="003A3D20"/>
    <w:rsid w:val="003A3E57"/>
    <w:rsid w:val="003A51EE"/>
    <w:rsid w:val="003A6CDC"/>
    <w:rsid w:val="003A7056"/>
    <w:rsid w:val="003A7834"/>
    <w:rsid w:val="003A79AE"/>
    <w:rsid w:val="003B0982"/>
    <w:rsid w:val="003B0CFC"/>
    <w:rsid w:val="003B7B41"/>
    <w:rsid w:val="003C15BE"/>
    <w:rsid w:val="003C5E46"/>
    <w:rsid w:val="003C6052"/>
    <w:rsid w:val="003C6848"/>
    <w:rsid w:val="003D1F9B"/>
    <w:rsid w:val="003D220D"/>
    <w:rsid w:val="003D28C6"/>
    <w:rsid w:val="003D40AE"/>
    <w:rsid w:val="003D41B0"/>
    <w:rsid w:val="003D637C"/>
    <w:rsid w:val="003D66AE"/>
    <w:rsid w:val="003E13E8"/>
    <w:rsid w:val="003E13F6"/>
    <w:rsid w:val="003E1C6C"/>
    <w:rsid w:val="003E26FF"/>
    <w:rsid w:val="003E4154"/>
    <w:rsid w:val="003E70FD"/>
    <w:rsid w:val="003F05C5"/>
    <w:rsid w:val="003F72A0"/>
    <w:rsid w:val="00400F0C"/>
    <w:rsid w:val="00403438"/>
    <w:rsid w:val="00404861"/>
    <w:rsid w:val="00407665"/>
    <w:rsid w:val="00410244"/>
    <w:rsid w:val="004123F5"/>
    <w:rsid w:val="00415298"/>
    <w:rsid w:val="004157FD"/>
    <w:rsid w:val="00416455"/>
    <w:rsid w:val="00421D63"/>
    <w:rsid w:val="0042251D"/>
    <w:rsid w:val="0042464A"/>
    <w:rsid w:val="00424817"/>
    <w:rsid w:val="0042506C"/>
    <w:rsid w:val="004268FA"/>
    <w:rsid w:val="004273C9"/>
    <w:rsid w:val="004308FE"/>
    <w:rsid w:val="00430D04"/>
    <w:rsid w:val="00433E97"/>
    <w:rsid w:val="004343BB"/>
    <w:rsid w:val="00436C36"/>
    <w:rsid w:val="00436F74"/>
    <w:rsid w:val="004378F0"/>
    <w:rsid w:val="00437B57"/>
    <w:rsid w:val="00443992"/>
    <w:rsid w:val="00446BE9"/>
    <w:rsid w:val="00455920"/>
    <w:rsid w:val="00455CDC"/>
    <w:rsid w:val="004567C3"/>
    <w:rsid w:val="004568EE"/>
    <w:rsid w:val="00463C2D"/>
    <w:rsid w:val="00464826"/>
    <w:rsid w:val="004667F8"/>
    <w:rsid w:val="004678E9"/>
    <w:rsid w:val="00470A97"/>
    <w:rsid w:val="00473910"/>
    <w:rsid w:val="0047400C"/>
    <w:rsid w:val="00474831"/>
    <w:rsid w:val="00474CD8"/>
    <w:rsid w:val="00476212"/>
    <w:rsid w:val="00480399"/>
    <w:rsid w:val="00484558"/>
    <w:rsid w:val="00485D64"/>
    <w:rsid w:val="00491F0F"/>
    <w:rsid w:val="0049257D"/>
    <w:rsid w:val="00494BDF"/>
    <w:rsid w:val="004A0C6B"/>
    <w:rsid w:val="004A3BBE"/>
    <w:rsid w:val="004A3EFF"/>
    <w:rsid w:val="004A58B3"/>
    <w:rsid w:val="004A5E13"/>
    <w:rsid w:val="004B02AB"/>
    <w:rsid w:val="004B2C79"/>
    <w:rsid w:val="004B53C9"/>
    <w:rsid w:val="004B69B5"/>
    <w:rsid w:val="004C1D46"/>
    <w:rsid w:val="004C4A28"/>
    <w:rsid w:val="004C7A71"/>
    <w:rsid w:val="004D0AA8"/>
    <w:rsid w:val="004D10EB"/>
    <w:rsid w:val="004D1EC0"/>
    <w:rsid w:val="004D3626"/>
    <w:rsid w:val="004D4883"/>
    <w:rsid w:val="004D5518"/>
    <w:rsid w:val="004D6812"/>
    <w:rsid w:val="004D686D"/>
    <w:rsid w:val="004D73F7"/>
    <w:rsid w:val="004E15F5"/>
    <w:rsid w:val="004E219E"/>
    <w:rsid w:val="004E37A0"/>
    <w:rsid w:val="004E3C3E"/>
    <w:rsid w:val="004F06D2"/>
    <w:rsid w:val="004F7C2E"/>
    <w:rsid w:val="005013D7"/>
    <w:rsid w:val="00501C38"/>
    <w:rsid w:val="00507942"/>
    <w:rsid w:val="0051075A"/>
    <w:rsid w:val="0051121F"/>
    <w:rsid w:val="0051173C"/>
    <w:rsid w:val="00522202"/>
    <w:rsid w:val="00522C27"/>
    <w:rsid w:val="00523850"/>
    <w:rsid w:val="005307F8"/>
    <w:rsid w:val="005316EC"/>
    <w:rsid w:val="00533BDD"/>
    <w:rsid w:val="0053475B"/>
    <w:rsid w:val="005347E3"/>
    <w:rsid w:val="005357B6"/>
    <w:rsid w:val="00540684"/>
    <w:rsid w:val="00541BAC"/>
    <w:rsid w:val="005429AE"/>
    <w:rsid w:val="00542A6F"/>
    <w:rsid w:val="00542B00"/>
    <w:rsid w:val="005439FA"/>
    <w:rsid w:val="00544EBA"/>
    <w:rsid w:val="00545DE1"/>
    <w:rsid w:val="005509B5"/>
    <w:rsid w:val="00550B2F"/>
    <w:rsid w:val="005536D5"/>
    <w:rsid w:val="005537AB"/>
    <w:rsid w:val="00553B91"/>
    <w:rsid w:val="0055467E"/>
    <w:rsid w:val="005577B1"/>
    <w:rsid w:val="00561252"/>
    <w:rsid w:val="00563072"/>
    <w:rsid w:val="005754E3"/>
    <w:rsid w:val="005771B7"/>
    <w:rsid w:val="00581BDB"/>
    <w:rsid w:val="00584635"/>
    <w:rsid w:val="00585410"/>
    <w:rsid w:val="00586689"/>
    <w:rsid w:val="005900E0"/>
    <w:rsid w:val="0059024C"/>
    <w:rsid w:val="00590460"/>
    <w:rsid w:val="00590C82"/>
    <w:rsid w:val="005913E6"/>
    <w:rsid w:val="005942AF"/>
    <w:rsid w:val="005A34E0"/>
    <w:rsid w:val="005A6360"/>
    <w:rsid w:val="005B13C0"/>
    <w:rsid w:val="005B3050"/>
    <w:rsid w:val="005B47C5"/>
    <w:rsid w:val="005B5ADD"/>
    <w:rsid w:val="005B6222"/>
    <w:rsid w:val="005C052A"/>
    <w:rsid w:val="005C19B2"/>
    <w:rsid w:val="005C67C8"/>
    <w:rsid w:val="005C702C"/>
    <w:rsid w:val="005C73D7"/>
    <w:rsid w:val="005C78D0"/>
    <w:rsid w:val="005C7F41"/>
    <w:rsid w:val="005D330E"/>
    <w:rsid w:val="005D6401"/>
    <w:rsid w:val="005E0512"/>
    <w:rsid w:val="005E0669"/>
    <w:rsid w:val="005E0C6B"/>
    <w:rsid w:val="005E6A61"/>
    <w:rsid w:val="005F3795"/>
    <w:rsid w:val="005F43CF"/>
    <w:rsid w:val="00600968"/>
    <w:rsid w:val="00600E28"/>
    <w:rsid w:val="006012FC"/>
    <w:rsid w:val="00603CD1"/>
    <w:rsid w:val="00605226"/>
    <w:rsid w:val="006124F3"/>
    <w:rsid w:val="00612623"/>
    <w:rsid w:val="00614C6B"/>
    <w:rsid w:val="0061727D"/>
    <w:rsid w:val="006248F2"/>
    <w:rsid w:val="00624ADD"/>
    <w:rsid w:val="00625734"/>
    <w:rsid w:val="00636191"/>
    <w:rsid w:val="00637784"/>
    <w:rsid w:val="00641898"/>
    <w:rsid w:val="00641EAA"/>
    <w:rsid w:val="00642D1D"/>
    <w:rsid w:val="00644F43"/>
    <w:rsid w:val="00645D59"/>
    <w:rsid w:val="006468CC"/>
    <w:rsid w:val="00651392"/>
    <w:rsid w:val="00651D0C"/>
    <w:rsid w:val="00655A0D"/>
    <w:rsid w:val="00657695"/>
    <w:rsid w:val="006605AA"/>
    <w:rsid w:val="006621F5"/>
    <w:rsid w:val="00662C0B"/>
    <w:rsid w:val="006631A6"/>
    <w:rsid w:val="006643DB"/>
    <w:rsid w:val="006664AC"/>
    <w:rsid w:val="00675176"/>
    <w:rsid w:val="00676A2A"/>
    <w:rsid w:val="00677C87"/>
    <w:rsid w:val="00680F06"/>
    <w:rsid w:val="006816EB"/>
    <w:rsid w:val="00683725"/>
    <w:rsid w:val="006861BD"/>
    <w:rsid w:val="00691E07"/>
    <w:rsid w:val="006934E8"/>
    <w:rsid w:val="00693D73"/>
    <w:rsid w:val="006972E4"/>
    <w:rsid w:val="006A1101"/>
    <w:rsid w:val="006A29E0"/>
    <w:rsid w:val="006A3B8C"/>
    <w:rsid w:val="006A430A"/>
    <w:rsid w:val="006B0182"/>
    <w:rsid w:val="006B45E6"/>
    <w:rsid w:val="006B46ED"/>
    <w:rsid w:val="006B5720"/>
    <w:rsid w:val="006B5D5C"/>
    <w:rsid w:val="006B7A0B"/>
    <w:rsid w:val="006C046C"/>
    <w:rsid w:val="006C06E8"/>
    <w:rsid w:val="006C0D0E"/>
    <w:rsid w:val="006C17E0"/>
    <w:rsid w:val="006C30C2"/>
    <w:rsid w:val="006C748A"/>
    <w:rsid w:val="006C7553"/>
    <w:rsid w:val="006D2E7D"/>
    <w:rsid w:val="006E2481"/>
    <w:rsid w:val="006E342D"/>
    <w:rsid w:val="006E4846"/>
    <w:rsid w:val="006E5545"/>
    <w:rsid w:val="006E7A2F"/>
    <w:rsid w:val="006E7AF3"/>
    <w:rsid w:val="006F1B94"/>
    <w:rsid w:val="006F45CD"/>
    <w:rsid w:val="006F5427"/>
    <w:rsid w:val="006F7452"/>
    <w:rsid w:val="006F745A"/>
    <w:rsid w:val="00700A35"/>
    <w:rsid w:val="0071675D"/>
    <w:rsid w:val="00716C93"/>
    <w:rsid w:val="00716E33"/>
    <w:rsid w:val="00717696"/>
    <w:rsid w:val="00717B1F"/>
    <w:rsid w:val="00720BCF"/>
    <w:rsid w:val="00724614"/>
    <w:rsid w:val="007278E9"/>
    <w:rsid w:val="007309F6"/>
    <w:rsid w:val="00731F50"/>
    <w:rsid w:val="007329AB"/>
    <w:rsid w:val="0073320B"/>
    <w:rsid w:val="0073367E"/>
    <w:rsid w:val="00733A4C"/>
    <w:rsid w:val="00733AB2"/>
    <w:rsid w:val="007415A3"/>
    <w:rsid w:val="00751D01"/>
    <w:rsid w:val="00755C22"/>
    <w:rsid w:val="0076007A"/>
    <w:rsid w:val="00764221"/>
    <w:rsid w:val="00776405"/>
    <w:rsid w:val="007766B9"/>
    <w:rsid w:val="00780D89"/>
    <w:rsid w:val="00780E83"/>
    <w:rsid w:val="007810FB"/>
    <w:rsid w:val="0078247B"/>
    <w:rsid w:val="00784222"/>
    <w:rsid w:val="00784E9A"/>
    <w:rsid w:val="007856EA"/>
    <w:rsid w:val="0078630A"/>
    <w:rsid w:val="007933B5"/>
    <w:rsid w:val="00794DBD"/>
    <w:rsid w:val="007A1FFF"/>
    <w:rsid w:val="007A40E1"/>
    <w:rsid w:val="007B3A77"/>
    <w:rsid w:val="007B3C91"/>
    <w:rsid w:val="007C1EEC"/>
    <w:rsid w:val="007D1903"/>
    <w:rsid w:val="007D1EA7"/>
    <w:rsid w:val="007D298E"/>
    <w:rsid w:val="007D3485"/>
    <w:rsid w:val="007E266F"/>
    <w:rsid w:val="007E3B2E"/>
    <w:rsid w:val="007E6145"/>
    <w:rsid w:val="007F0727"/>
    <w:rsid w:val="007F4F95"/>
    <w:rsid w:val="007F5042"/>
    <w:rsid w:val="00800221"/>
    <w:rsid w:val="008002D3"/>
    <w:rsid w:val="00800530"/>
    <w:rsid w:val="00802B3A"/>
    <w:rsid w:val="00803811"/>
    <w:rsid w:val="0080481E"/>
    <w:rsid w:val="0080679B"/>
    <w:rsid w:val="00806DF6"/>
    <w:rsid w:val="00807DD9"/>
    <w:rsid w:val="00807F67"/>
    <w:rsid w:val="008101C8"/>
    <w:rsid w:val="00812C0F"/>
    <w:rsid w:val="00812F25"/>
    <w:rsid w:val="008142A1"/>
    <w:rsid w:val="008149E7"/>
    <w:rsid w:val="00814ADF"/>
    <w:rsid w:val="008230A9"/>
    <w:rsid w:val="00824545"/>
    <w:rsid w:val="00827779"/>
    <w:rsid w:val="00827EAC"/>
    <w:rsid w:val="00827F23"/>
    <w:rsid w:val="00831E65"/>
    <w:rsid w:val="00832692"/>
    <w:rsid w:val="00832A9F"/>
    <w:rsid w:val="00833359"/>
    <w:rsid w:val="00833752"/>
    <w:rsid w:val="00835816"/>
    <w:rsid w:val="008403D9"/>
    <w:rsid w:val="0084049D"/>
    <w:rsid w:val="00842835"/>
    <w:rsid w:val="00843AB5"/>
    <w:rsid w:val="00845CE5"/>
    <w:rsid w:val="00847417"/>
    <w:rsid w:val="00850F93"/>
    <w:rsid w:val="00852250"/>
    <w:rsid w:val="008559D3"/>
    <w:rsid w:val="0085615E"/>
    <w:rsid w:val="008566A5"/>
    <w:rsid w:val="0085704E"/>
    <w:rsid w:val="00857E7E"/>
    <w:rsid w:val="00860626"/>
    <w:rsid w:val="00862F1F"/>
    <w:rsid w:val="00863F41"/>
    <w:rsid w:val="00866483"/>
    <w:rsid w:val="00870C1A"/>
    <w:rsid w:val="00872272"/>
    <w:rsid w:val="0087665D"/>
    <w:rsid w:val="00880E40"/>
    <w:rsid w:val="0088177F"/>
    <w:rsid w:val="00884DCB"/>
    <w:rsid w:val="00887070"/>
    <w:rsid w:val="00890C95"/>
    <w:rsid w:val="00892E3B"/>
    <w:rsid w:val="00892F6B"/>
    <w:rsid w:val="00893C74"/>
    <w:rsid w:val="00894C48"/>
    <w:rsid w:val="00894D21"/>
    <w:rsid w:val="00896005"/>
    <w:rsid w:val="008A3C75"/>
    <w:rsid w:val="008A47A7"/>
    <w:rsid w:val="008A7D8F"/>
    <w:rsid w:val="008B02A7"/>
    <w:rsid w:val="008B0601"/>
    <w:rsid w:val="008B4E3F"/>
    <w:rsid w:val="008B50B4"/>
    <w:rsid w:val="008B5198"/>
    <w:rsid w:val="008B7681"/>
    <w:rsid w:val="008C056B"/>
    <w:rsid w:val="008C31A8"/>
    <w:rsid w:val="008C4929"/>
    <w:rsid w:val="008D00B6"/>
    <w:rsid w:val="008D0FE6"/>
    <w:rsid w:val="008D4498"/>
    <w:rsid w:val="008D6A9B"/>
    <w:rsid w:val="008E04A2"/>
    <w:rsid w:val="008E2632"/>
    <w:rsid w:val="008E437D"/>
    <w:rsid w:val="008E600C"/>
    <w:rsid w:val="008E7DCB"/>
    <w:rsid w:val="008F050F"/>
    <w:rsid w:val="008F0BB2"/>
    <w:rsid w:val="008F144B"/>
    <w:rsid w:val="008F3F4B"/>
    <w:rsid w:val="008F3F98"/>
    <w:rsid w:val="008F46E2"/>
    <w:rsid w:val="008F4E3C"/>
    <w:rsid w:val="008F77DD"/>
    <w:rsid w:val="008F7BF8"/>
    <w:rsid w:val="0090073C"/>
    <w:rsid w:val="00900748"/>
    <w:rsid w:val="00900974"/>
    <w:rsid w:val="00901C30"/>
    <w:rsid w:val="00902BA5"/>
    <w:rsid w:val="00904B34"/>
    <w:rsid w:val="00905002"/>
    <w:rsid w:val="00905147"/>
    <w:rsid w:val="00905868"/>
    <w:rsid w:val="0090613B"/>
    <w:rsid w:val="00911EB7"/>
    <w:rsid w:val="009127FC"/>
    <w:rsid w:val="009130EF"/>
    <w:rsid w:val="00915DC9"/>
    <w:rsid w:val="0091713D"/>
    <w:rsid w:val="00922256"/>
    <w:rsid w:val="00923246"/>
    <w:rsid w:val="00925D62"/>
    <w:rsid w:val="009264F9"/>
    <w:rsid w:val="00926826"/>
    <w:rsid w:val="0093167F"/>
    <w:rsid w:val="009347B6"/>
    <w:rsid w:val="00934850"/>
    <w:rsid w:val="00937990"/>
    <w:rsid w:val="00941B94"/>
    <w:rsid w:val="009434E0"/>
    <w:rsid w:val="00944258"/>
    <w:rsid w:val="00946998"/>
    <w:rsid w:val="00947B32"/>
    <w:rsid w:val="00950A20"/>
    <w:rsid w:val="00950D1B"/>
    <w:rsid w:val="009518C7"/>
    <w:rsid w:val="00951A0A"/>
    <w:rsid w:val="009522A5"/>
    <w:rsid w:val="00952847"/>
    <w:rsid w:val="00953453"/>
    <w:rsid w:val="009558B6"/>
    <w:rsid w:val="0095622F"/>
    <w:rsid w:val="009571E6"/>
    <w:rsid w:val="0095748B"/>
    <w:rsid w:val="009574D9"/>
    <w:rsid w:val="00957542"/>
    <w:rsid w:val="00960E9D"/>
    <w:rsid w:val="00962C5F"/>
    <w:rsid w:val="00963FDD"/>
    <w:rsid w:val="00964AF5"/>
    <w:rsid w:val="00965E86"/>
    <w:rsid w:val="00967A04"/>
    <w:rsid w:val="0097375B"/>
    <w:rsid w:val="0097472F"/>
    <w:rsid w:val="00975C63"/>
    <w:rsid w:val="00982B73"/>
    <w:rsid w:val="009834CF"/>
    <w:rsid w:val="009839A4"/>
    <w:rsid w:val="00985E25"/>
    <w:rsid w:val="00986C3E"/>
    <w:rsid w:val="0098778E"/>
    <w:rsid w:val="009910E7"/>
    <w:rsid w:val="009925A7"/>
    <w:rsid w:val="009941DF"/>
    <w:rsid w:val="00994894"/>
    <w:rsid w:val="0099600E"/>
    <w:rsid w:val="0099744D"/>
    <w:rsid w:val="00997455"/>
    <w:rsid w:val="009A3394"/>
    <w:rsid w:val="009B0777"/>
    <w:rsid w:val="009B09BE"/>
    <w:rsid w:val="009B7B30"/>
    <w:rsid w:val="009C0148"/>
    <w:rsid w:val="009C22F1"/>
    <w:rsid w:val="009C34EE"/>
    <w:rsid w:val="009C77AF"/>
    <w:rsid w:val="009C7D64"/>
    <w:rsid w:val="009D2B9C"/>
    <w:rsid w:val="009D38AC"/>
    <w:rsid w:val="009D3BB7"/>
    <w:rsid w:val="009D3DFC"/>
    <w:rsid w:val="009E2AE8"/>
    <w:rsid w:val="009E3770"/>
    <w:rsid w:val="009E3A60"/>
    <w:rsid w:val="009E45A3"/>
    <w:rsid w:val="009F054F"/>
    <w:rsid w:val="009F1402"/>
    <w:rsid w:val="009F2D84"/>
    <w:rsid w:val="009F40FB"/>
    <w:rsid w:val="009F4B6A"/>
    <w:rsid w:val="009F6295"/>
    <w:rsid w:val="009F6599"/>
    <w:rsid w:val="009F7F0D"/>
    <w:rsid w:val="00A00F7B"/>
    <w:rsid w:val="00A02AC0"/>
    <w:rsid w:val="00A02C50"/>
    <w:rsid w:val="00A03301"/>
    <w:rsid w:val="00A0566F"/>
    <w:rsid w:val="00A05973"/>
    <w:rsid w:val="00A067D3"/>
    <w:rsid w:val="00A1451C"/>
    <w:rsid w:val="00A14FE7"/>
    <w:rsid w:val="00A17392"/>
    <w:rsid w:val="00A17853"/>
    <w:rsid w:val="00A17859"/>
    <w:rsid w:val="00A17CAB"/>
    <w:rsid w:val="00A20A09"/>
    <w:rsid w:val="00A2188A"/>
    <w:rsid w:val="00A22975"/>
    <w:rsid w:val="00A22C6E"/>
    <w:rsid w:val="00A22D2A"/>
    <w:rsid w:val="00A23775"/>
    <w:rsid w:val="00A247F3"/>
    <w:rsid w:val="00A24DF5"/>
    <w:rsid w:val="00A30889"/>
    <w:rsid w:val="00A31827"/>
    <w:rsid w:val="00A32525"/>
    <w:rsid w:val="00A3460F"/>
    <w:rsid w:val="00A4005E"/>
    <w:rsid w:val="00A4119E"/>
    <w:rsid w:val="00A4142C"/>
    <w:rsid w:val="00A416E3"/>
    <w:rsid w:val="00A422B9"/>
    <w:rsid w:val="00A44461"/>
    <w:rsid w:val="00A454D9"/>
    <w:rsid w:val="00A45CB0"/>
    <w:rsid w:val="00A468E9"/>
    <w:rsid w:val="00A469C0"/>
    <w:rsid w:val="00A50EF0"/>
    <w:rsid w:val="00A662F1"/>
    <w:rsid w:val="00A67700"/>
    <w:rsid w:val="00A67944"/>
    <w:rsid w:val="00A70517"/>
    <w:rsid w:val="00A70560"/>
    <w:rsid w:val="00A736DD"/>
    <w:rsid w:val="00A74F60"/>
    <w:rsid w:val="00A77CD6"/>
    <w:rsid w:val="00A80341"/>
    <w:rsid w:val="00A93975"/>
    <w:rsid w:val="00A93D5B"/>
    <w:rsid w:val="00A9421A"/>
    <w:rsid w:val="00A960D5"/>
    <w:rsid w:val="00AA32A8"/>
    <w:rsid w:val="00AA51E5"/>
    <w:rsid w:val="00AA5254"/>
    <w:rsid w:val="00AA7161"/>
    <w:rsid w:val="00AB36FA"/>
    <w:rsid w:val="00AC2794"/>
    <w:rsid w:val="00AC4337"/>
    <w:rsid w:val="00AC47FF"/>
    <w:rsid w:val="00AC4C05"/>
    <w:rsid w:val="00AC6A5F"/>
    <w:rsid w:val="00AC6BB4"/>
    <w:rsid w:val="00AD2AAF"/>
    <w:rsid w:val="00AD686A"/>
    <w:rsid w:val="00AE1D6B"/>
    <w:rsid w:val="00AE2EE3"/>
    <w:rsid w:val="00AE3123"/>
    <w:rsid w:val="00AE403E"/>
    <w:rsid w:val="00AE7518"/>
    <w:rsid w:val="00AF017A"/>
    <w:rsid w:val="00AF19EA"/>
    <w:rsid w:val="00B01F85"/>
    <w:rsid w:val="00B026E8"/>
    <w:rsid w:val="00B02AE2"/>
    <w:rsid w:val="00B105B6"/>
    <w:rsid w:val="00B10D3E"/>
    <w:rsid w:val="00B139F3"/>
    <w:rsid w:val="00B15A33"/>
    <w:rsid w:val="00B1670C"/>
    <w:rsid w:val="00B16D35"/>
    <w:rsid w:val="00B17572"/>
    <w:rsid w:val="00B24BEE"/>
    <w:rsid w:val="00B25541"/>
    <w:rsid w:val="00B26911"/>
    <w:rsid w:val="00B271A0"/>
    <w:rsid w:val="00B307B0"/>
    <w:rsid w:val="00B31A0D"/>
    <w:rsid w:val="00B34D9F"/>
    <w:rsid w:val="00B467EA"/>
    <w:rsid w:val="00B52626"/>
    <w:rsid w:val="00B546A1"/>
    <w:rsid w:val="00B5555F"/>
    <w:rsid w:val="00B56F47"/>
    <w:rsid w:val="00B61060"/>
    <w:rsid w:val="00B6156D"/>
    <w:rsid w:val="00B6348E"/>
    <w:rsid w:val="00B674E5"/>
    <w:rsid w:val="00B71C43"/>
    <w:rsid w:val="00B723F9"/>
    <w:rsid w:val="00B72E40"/>
    <w:rsid w:val="00B74DF7"/>
    <w:rsid w:val="00B80A95"/>
    <w:rsid w:val="00B81882"/>
    <w:rsid w:val="00B826CF"/>
    <w:rsid w:val="00B827E3"/>
    <w:rsid w:val="00B82812"/>
    <w:rsid w:val="00B82C5C"/>
    <w:rsid w:val="00B84B04"/>
    <w:rsid w:val="00B85EB0"/>
    <w:rsid w:val="00B86092"/>
    <w:rsid w:val="00B863A7"/>
    <w:rsid w:val="00B91388"/>
    <w:rsid w:val="00B928D9"/>
    <w:rsid w:val="00B933BE"/>
    <w:rsid w:val="00B93F19"/>
    <w:rsid w:val="00B94947"/>
    <w:rsid w:val="00B9673B"/>
    <w:rsid w:val="00B9684C"/>
    <w:rsid w:val="00B973DE"/>
    <w:rsid w:val="00B974A5"/>
    <w:rsid w:val="00B97A3E"/>
    <w:rsid w:val="00BA33BA"/>
    <w:rsid w:val="00BA4C3A"/>
    <w:rsid w:val="00BA7554"/>
    <w:rsid w:val="00BB3ADF"/>
    <w:rsid w:val="00BB5727"/>
    <w:rsid w:val="00BC1AB5"/>
    <w:rsid w:val="00BC1E8D"/>
    <w:rsid w:val="00BC2B1F"/>
    <w:rsid w:val="00BC30E8"/>
    <w:rsid w:val="00BC403A"/>
    <w:rsid w:val="00BC4542"/>
    <w:rsid w:val="00BC4E8B"/>
    <w:rsid w:val="00BC730D"/>
    <w:rsid w:val="00BD07F9"/>
    <w:rsid w:val="00BD271F"/>
    <w:rsid w:val="00BD6E29"/>
    <w:rsid w:val="00BE48C8"/>
    <w:rsid w:val="00BF2920"/>
    <w:rsid w:val="00BF51BF"/>
    <w:rsid w:val="00BF670B"/>
    <w:rsid w:val="00BF6CC4"/>
    <w:rsid w:val="00C00FCF"/>
    <w:rsid w:val="00C01371"/>
    <w:rsid w:val="00C026AE"/>
    <w:rsid w:val="00C02CC8"/>
    <w:rsid w:val="00C06B07"/>
    <w:rsid w:val="00C110A2"/>
    <w:rsid w:val="00C1321C"/>
    <w:rsid w:val="00C139BA"/>
    <w:rsid w:val="00C15967"/>
    <w:rsid w:val="00C16150"/>
    <w:rsid w:val="00C2163F"/>
    <w:rsid w:val="00C23657"/>
    <w:rsid w:val="00C23DE7"/>
    <w:rsid w:val="00C247E5"/>
    <w:rsid w:val="00C279B5"/>
    <w:rsid w:val="00C43277"/>
    <w:rsid w:val="00C435DD"/>
    <w:rsid w:val="00C50F2F"/>
    <w:rsid w:val="00C533F0"/>
    <w:rsid w:val="00C5398D"/>
    <w:rsid w:val="00C62811"/>
    <w:rsid w:val="00C62C9C"/>
    <w:rsid w:val="00C63541"/>
    <w:rsid w:val="00C644C9"/>
    <w:rsid w:val="00C6496A"/>
    <w:rsid w:val="00C66470"/>
    <w:rsid w:val="00C720BB"/>
    <w:rsid w:val="00C76685"/>
    <w:rsid w:val="00C768B9"/>
    <w:rsid w:val="00C779C2"/>
    <w:rsid w:val="00C85980"/>
    <w:rsid w:val="00C8779F"/>
    <w:rsid w:val="00C904DE"/>
    <w:rsid w:val="00C91170"/>
    <w:rsid w:val="00C966F4"/>
    <w:rsid w:val="00C9691F"/>
    <w:rsid w:val="00C97FEA"/>
    <w:rsid w:val="00CA0368"/>
    <w:rsid w:val="00CA6320"/>
    <w:rsid w:val="00CA6E2D"/>
    <w:rsid w:val="00CB1F41"/>
    <w:rsid w:val="00CB39AE"/>
    <w:rsid w:val="00CB470D"/>
    <w:rsid w:val="00CC7BE9"/>
    <w:rsid w:val="00CD11E2"/>
    <w:rsid w:val="00CD1AC1"/>
    <w:rsid w:val="00CD6885"/>
    <w:rsid w:val="00CE03E6"/>
    <w:rsid w:val="00CE092B"/>
    <w:rsid w:val="00CE4781"/>
    <w:rsid w:val="00CE5FFE"/>
    <w:rsid w:val="00CE6848"/>
    <w:rsid w:val="00CE7774"/>
    <w:rsid w:val="00CF1D7C"/>
    <w:rsid w:val="00CF212C"/>
    <w:rsid w:val="00CF429C"/>
    <w:rsid w:val="00CF6304"/>
    <w:rsid w:val="00CF6D28"/>
    <w:rsid w:val="00D0061B"/>
    <w:rsid w:val="00D01FEA"/>
    <w:rsid w:val="00D03679"/>
    <w:rsid w:val="00D05BA0"/>
    <w:rsid w:val="00D06101"/>
    <w:rsid w:val="00D12673"/>
    <w:rsid w:val="00D14B48"/>
    <w:rsid w:val="00D15A8F"/>
    <w:rsid w:val="00D15FA9"/>
    <w:rsid w:val="00D163FE"/>
    <w:rsid w:val="00D166BA"/>
    <w:rsid w:val="00D2108E"/>
    <w:rsid w:val="00D24F8D"/>
    <w:rsid w:val="00D26908"/>
    <w:rsid w:val="00D32C03"/>
    <w:rsid w:val="00D33980"/>
    <w:rsid w:val="00D35249"/>
    <w:rsid w:val="00D358C8"/>
    <w:rsid w:val="00D37D92"/>
    <w:rsid w:val="00D406F7"/>
    <w:rsid w:val="00D45714"/>
    <w:rsid w:val="00D476FE"/>
    <w:rsid w:val="00D47E6D"/>
    <w:rsid w:val="00D51EF6"/>
    <w:rsid w:val="00D5266C"/>
    <w:rsid w:val="00D5730A"/>
    <w:rsid w:val="00D61573"/>
    <w:rsid w:val="00D62F93"/>
    <w:rsid w:val="00D641C9"/>
    <w:rsid w:val="00D645DB"/>
    <w:rsid w:val="00D6553F"/>
    <w:rsid w:val="00D666B7"/>
    <w:rsid w:val="00D668F5"/>
    <w:rsid w:val="00D719F5"/>
    <w:rsid w:val="00D7359E"/>
    <w:rsid w:val="00D75AE2"/>
    <w:rsid w:val="00D76ECB"/>
    <w:rsid w:val="00D81766"/>
    <w:rsid w:val="00D81EAF"/>
    <w:rsid w:val="00D87773"/>
    <w:rsid w:val="00D93F1C"/>
    <w:rsid w:val="00D94CC5"/>
    <w:rsid w:val="00D9666F"/>
    <w:rsid w:val="00D97BF6"/>
    <w:rsid w:val="00DA09C8"/>
    <w:rsid w:val="00DA4383"/>
    <w:rsid w:val="00DA6A7A"/>
    <w:rsid w:val="00DA6EAC"/>
    <w:rsid w:val="00DA71DC"/>
    <w:rsid w:val="00DB04F2"/>
    <w:rsid w:val="00DB22FD"/>
    <w:rsid w:val="00DB33A6"/>
    <w:rsid w:val="00DB40D5"/>
    <w:rsid w:val="00DB6950"/>
    <w:rsid w:val="00DB7C68"/>
    <w:rsid w:val="00DC29C1"/>
    <w:rsid w:val="00DC4BB3"/>
    <w:rsid w:val="00DC681C"/>
    <w:rsid w:val="00DC71BC"/>
    <w:rsid w:val="00DD6305"/>
    <w:rsid w:val="00DE0691"/>
    <w:rsid w:val="00DE60B8"/>
    <w:rsid w:val="00DE776D"/>
    <w:rsid w:val="00DE7F4D"/>
    <w:rsid w:val="00DF1618"/>
    <w:rsid w:val="00DF24F4"/>
    <w:rsid w:val="00DF465F"/>
    <w:rsid w:val="00DF6270"/>
    <w:rsid w:val="00E0061E"/>
    <w:rsid w:val="00E0654F"/>
    <w:rsid w:val="00E06A85"/>
    <w:rsid w:val="00E07ACC"/>
    <w:rsid w:val="00E12244"/>
    <w:rsid w:val="00E135BB"/>
    <w:rsid w:val="00E13D62"/>
    <w:rsid w:val="00E2093F"/>
    <w:rsid w:val="00E24424"/>
    <w:rsid w:val="00E24919"/>
    <w:rsid w:val="00E258BC"/>
    <w:rsid w:val="00E26608"/>
    <w:rsid w:val="00E26C76"/>
    <w:rsid w:val="00E27440"/>
    <w:rsid w:val="00E30827"/>
    <w:rsid w:val="00E36B0B"/>
    <w:rsid w:val="00E3751D"/>
    <w:rsid w:val="00E40997"/>
    <w:rsid w:val="00E41D48"/>
    <w:rsid w:val="00E524B4"/>
    <w:rsid w:val="00E5738A"/>
    <w:rsid w:val="00E579ED"/>
    <w:rsid w:val="00E6192C"/>
    <w:rsid w:val="00E61AA3"/>
    <w:rsid w:val="00E63FAD"/>
    <w:rsid w:val="00E71082"/>
    <w:rsid w:val="00E75259"/>
    <w:rsid w:val="00E7556E"/>
    <w:rsid w:val="00E80349"/>
    <w:rsid w:val="00E81732"/>
    <w:rsid w:val="00E85213"/>
    <w:rsid w:val="00E86C6E"/>
    <w:rsid w:val="00E90131"/>
    <w:rsid w:val="00E917A7"/>
    <w:rsid w:val="00E936E1"/>
    <w:rsid w:val="00E9524A"/>
    <w:rsid w:val="00E95625"/>
    <w:rsid w:val="00E97AC6"/>
    <w:rsid w:val="00EA029C"/>
    <w:rsid w:val="00EA1716"/>
    <w:rsid w:val="00EA3565"/>
    <w:rsid w:val="00EA403C"/>
    <w:rsid w:val="00EA6B30"/>
    <w:rsid w:val="00EA6FC4"/>
    <w:rsid w:val="00EB1042"/>
    <w:rsid w:val="00EB5AF4"/>
    <w:rsid w:val="00EB5FBD"/>
    <w:rsid w:val="00EB5FD2"/>
    <w:rsid w:val="00EB750A"/>
    <w:rsid w:val="00EC0621"/>
    <w:rsid w:val="00EC1DFE"/>
    <w:rsid w:val="00EC29A4"/>
    <w:rsid w:val="00EC32FE"/>
    <w:rsid w:val="00EC5205"/>
    <w:rsid w:val="00EC5951"/>
    <w:rsid w:val="00EC5E18"/>
    <w:rsid w:val="00EC64C5"/>
    <w:rsid w:val="00EC6EAC"/>
    <w:rsid w:val="00ED061D"/>
    <w:rsid w:val="00ED0A63"/>
    <w:rsid w:val="00ED0EC8"/>
    <w:rsid w:val="00ED3C76"/>
    <w:rsid w:val="00ED4117"/>
    <w:rsid w:val="00ED7878"/>
    <w:rsid w:val="00ED7ECC"/>
    <w:rsid w:val="00EE22B3"/>
    <w:rsid w:val="00EE32CC"/>
    <w:rsid w:val="00EE37A7"/>
    <w:rsid w:val="00EE4F4A"/>
    <w:rsid w:val="00EF2636"/>
    <w:rsid w:val="00EF2C9F"/>
    <w:rsid w:val="00EF424D"/>
    <w:rsid w:val="00EF622C"/>
    <w:rsid w:val="00EF6CED"/>
    <w:rsid w:val="00F00039"/>
    <w:rsid w:val="00F00FF1"/>
    <w:rsid w:val="00F014FC"/>
    <w:rsid w:val="00F03BF6"/>
    <w:rsid w:val="00F04809"/>
    <w:rsid w:val="00F054EB"/>
    <w:rsid w:val="00F1025C"/>
    <w:rsid w:val="00F1165E"/>
    <w:rsid w:val="00F14290"/>
    <w:rsid w:val="00F14434"/>
    <w:rsid w:val="00F16064"/>
    <w:rsid w:val="00F2090B"/>
    <w:rsid w:val="00F20B16"/>
    <w:rsid w:val="00F31BF8"/>
    <w:rsid w:val="00F31EE8"/>
    <w:rsid w:val="00F3271D"/>
    <w:rsid w:val="00F34F86"/>
    <w:rsid w:val="00F3626B"/>
    <w:rsid w:val="00F37E34"/>
    <w:rsid w:val="00F478B1"/>
    <w:rsid w:val="00F51529"/>
    <w:rsid w:val="00F515F0"/>
    <w:rsid w:val="00F51F8F"/>
    <w:rsid w:val="00F54458"/>
    <w:rsid w:val="00F55011"/>
    <w:rsid w:val="00F554E2"/>
    <w:rsid w:val="00F56BC6"/>
    <w:rsid w:val="00F629D6"/>
    <w:rsid w:val="00F653C4"/>
    <w:rsid w:val="00F6623A"/>
    <w:rsid w:val="00F66E39"/>
    <w:rsid w:val="00F673C0"/>
    <w:rsid w:val="00F718FF"/>
    <w:rsid w:val="00F72D9A"/>
    <w:rsid w:val="00F73B76"/>
    <w:rsid w:val="00F756AD"/>
    <w:rsid w:val="00F77D5C"/>
    <w:rsid w:val="00F80426"/>
    <w:rsid w:val="00F82E7A"/>
    <w:rsid w:val="00F91B44"/>
    <w:rsid w:val="00F94688"/>
    <w:rsid w:val="00F969C6"/>
    <w:rsid w:val="00F97B9A"/>
    <w:rsid w:val="00FA0B7A"/>
    <w:rsid w:val="00FA1BBA"/>
    <w:rsid w:val="00FA1DB3"/>
    <w:rsid w:val="00FA2726"/>
    <w:rsid w:val="00FA329E"/>
    <w:rsid w:val="00FA6727"/>
    <w:rsid w:val="00FB5A3C"/>
    <w:rsid w:val="00FB5CF3"/>
    <w:rsid w:val="00FB64C6"/>
    <w:rsid w:val="00FB690F"/>
    <w:rsid w:val="00FB7D51"/>
    <w:rsid w:val="00FC311C"/>
    <w:rsid w:val="00FC3258"/>
    <w:rsid w:val="00FC62AB"/>
    <w:rsid w:val="00FC6AA1"/>
    <w:rsid w:val="00FD5E06"/>
    <w:rsid w:val="00FD797A"/>
    <w:rsid w:val="00FE0565"/>
    <w:rsid w:val="00FE1300"/>
    <w:rsid w:val="00FE22BC"/>
    <w:rsid w:val="00FE5229"/>
    <w:rsid w:val="00FE7950"/>
    <w:rsid w:val="00FF11B5"/>
    <w:rsid w:val="00FF1E07"/>
    <w:rsid w:val="00FF212B"/>
    <w:rsid w:val="00FF393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9EDE1"/>
  <w14:defaultImageDpi w14:val="96"/>
  <w15:docId w15:val="{3C2E4385-4FE2-4843-81AA-2D70388F0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Hyperlink" w:uiPriority="99"/>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78B1"/>
    <w:pPr>
      <w:jc w:val="both"/>
    </w:pPr>
    <w:rPr>
      <w:rFonts w:ascii="Verdana" w:hAnsi="Verdana"/>
      <w:szCs w:val="24"/>
      <w:lang w:val="en-GB" w:eastAsia="nl-NL"/>
    </w:rPr>
  </w:style>
  <w:style w:type="paragraph" w:styleId="Heading1">
    <w:name w:val="heading 1"/>
    <w:basedOn w:val="Normal"/>
    <w:next w:val="Normal"/>
    <w:link w:val="Heading1Char"/>
    <w:uiPriority w:val="9"/>
    <w:qFormat/>
    <w:rsid w:val="001C4C27"/>
    <w:pPr>
      <w:keepNext/>
      <w:numPr>
        <w:numId w:val="14"/>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1"/>
    <w:uiPriority w:val="9"/>
    <w:qFormat/>
    <w:pPr>
      <w:keepNext/>
      <w:numPr>
        <w:ilvl w:val="1"/>
        <w:numId w:val="14"/>
      </w:numPr>
      <w:spacing w:before="240" w:after="60"/>
      <w:outlineLvl w:val="1"/>
    </w:pPr>
    <w:rPr>
      <w:rFonts w:ascii="Arial" w:hAnsi="Arial" w:cs="Arial"/>
      <w:b/>
      <w:bCs/>
      <w:i/>
      <w:iCs/>
      <w:sz w:val="28"/>
      <w:szCs w:val="28"/>
    </w:rPr>
  </w:style>
  <w:style w:type="paragraph" w:styleId="Heading3">
    <w:name w:val="heading 3"/>
    <w:basedOn w:val="Normal"/>
    <w:link w:val="Heading3Char"/>
    <w:autoRedefine/>
    <w:uiPriority w:val="9"/>
    <w:qFormat/>
    <w:pPr>
      <w:keepNext/>
      <w:numPr>
        <w:ilvl w:val="2"/>
        <w:numId w:val="14"/>
      </w:numPr>
      <w:autoSpaceDE w:val="0"/>
      <w:autoSpaceDN w:val="0"/>
      <w:outlineLvl w:val="2"/>
    </w:pPr>
    <w:rPr>
      <w:rFonts w:ascii="Times New Roman" w:hAnsi="Times New Roman"/>
      <w:b/>
      <w:bCs/>
      <w:color w:val="000000"/>
      <w:sz w:val="24"/>
      <w:lang w:val="en-US" w:eastAsia="en-US" w:bidi="he-IL"/>
    </w:rPr>
  </w:style>
  <w:style w:type="paragraph" w:styleId="Heading4">
    <w:name w:val="heading 4"/>
    <w:basedOn w:val="Normal"/>
    <w:next w:val="Normal"/>
    <w:link w:val="Heading4Char"/>
    <w:uiPriority w:val="9"/>
    <w:qFormat/>
    <w:rsid w:val="005C19B2"/>
    <w:pPr>
      <w:keepNext/>
      <w:numPr>
        <w:ilvl w:val="3"/>
        <w:numId w:val="14"/>
      </w:numPr>
      <w:outlineLvl w:val="3"/>
    </w:pPr>
    <w:rPr>
      <w:rFonts w:ascii="Times New Roman" w:hAnsi="Times New Roman"/>
      <w:b/>
      <w:sz w:val="24"/>
      <w:szCs w:val="20"/>
      <w:lang w:eastAsia="lt-LT"/>
    </w:rPr>
  </w:style>
  <w:style w:type="paragraph" w:styleId="Heading5">
    <w:name w:val="heading 5"/>
    <w:basedOn w:val="Normal"/>
    <w:next w:val="Normal"/>
    <w:link w:val="Heading5Char"/>
    <w:uiPriority w:val="9"/>
    <w:qFormat/>
    <w:rsid w:val="00281AB2"/>
    <w:pPr>
      <w:numPr>
        <w:ilvl w:val="4"/>
        <w:numId w:val="14"/>
      </w:numPr>
      <w:spacing w:before="240" w:after="60"/>
      <w:jc w:val="left"/>
      <w:outlineLvl w:val="4"/>
    </w:pPr>
    <w:rPr>
      <w:rFonts w:ascii="Times New Roman" w:hAnsi="Times New Roman"/>
      <w:szCs w:val="20"/>
      <w:lang w:val="en-US" w:eastAsia="en-US"/>
    </w:rPr>
  </w:style>
  <w:style w:type="paragraph" w:styleId="Heading6">
    <w:name w:val="heading 6"/>
    <w:basedOn w:val="Normal"/>
    <w:next w:val="Normal"/>
    <w:link w:val="Heading6Char"/>
    <w:uiPriority w:val="9"/>
    <w:qFormat/>
    <w:rsid w:val="00281AB2"/>
    <w:pPr>
      <w:numPr>
        <w:ilvl w:val="5"/>
        <w:numId w:val="14"/>
      </w:numPr>
      <w:spacing w:before="240" w:after="60"/>
      <w:jc w:val="left"/>
      <w:outlineLvl w:val="5"/>
    </w:pPr>
    <w:rPr>
      <w:rFonts w:ascii="Times New Roman" w:hAnsi="Times New Roman"/>
      <w:i/>
      <w:sz w:val="22"/>
      <w:szCs w:val="20"/>
      <w:lang w:val="en-US" w:eastAsia="en-US"/>
    </w:rPr>
  </w:style>
  <w:style w:type="paragraph" w:styleId="Heading7">
    <w:name w:val="heading 7"/>
    <w:basedOn w:val="Normal"/>
    <w:next w:val="Normal"/>
    <w:link w:val="Heading7Char"/>
    <w:uiPriority w:val="9"/>
    <w:qFormat/>
    <w:rsid w:val="00281AB2"/>
    <w:pPr>
      <w:numPr>
        <w:ilvl w:val="6"/>
        <w:numId w:val="14"/>
      </w:numPr>
      <w:spacing w:before="240" w:after="60"/>
      <w:jc w:val="left"/>
      <w:outlineLvl w:val="6"/>
    </w:pPr>
    <w:rPr>
      <w:rFonts w:ascii="Times New Roman" w:hAnsi="Times New Roman"/>
      <w:szCs w:val="20"/>
      <w:lang w:val="en-US" w:eastAsia="en-US"/>
    </w:rPr>
  </w:style>
  <w:style w:type="paragraph" w:styleId="Heading8">
    <w:name w:val="heading 8"/>
    <w:basedOn w:val="Normal"/>
    <w:next w:val="Normal"/>
    <w:link w:val="Heading8Char"/>
    <w:uiPriority w:val="9"/>
    <w:qFormat/>
    <w:rsid w:val="00281AB2"/>
    <w:pPr>
      <w:numPr>
        <w:ilvl w:val="7"/>
        <w:numId w:val="14"/>
      </w:numPr>
      <w:spacing w:before="240" w:after="60"/>
      <w:jc w:val="left"/>
      <w:outlineLvl w:val="7"/>
    </w:pPr>
    <w:rPr>
      <w:rFonts w:ascii="Times New Roman" w:hAnsi="Times New Roman"/>
      <w:szCs w:val="20"/>
      <w:lang w:val="en-US" w:eastAsia="en-US"/>
    </w:rPr>
  </w:style>
  <w:style w:type="paragraph" w:styleId="Heading9">
    <w:name w:val="heading 9"/>
    <w:basedOn w:val="Normal"/>
    <w:next w:val="Normal"/>
    <w:link w:val="Heading9Char"/>
    <w:uiPriority w:val="9"/>
    <w:qFormat/>
    <w:rsid w:val="00281AB2"/>
    <w:pPr>
      <w:numPr>
        <w:ilvl w:val="8"/>
        <w:numId w:val="14"/>
      </w:numPr>
      <w:spacing w:before="240" w:after="60"/>
      <w:jc w:val="left"/>
      <w:outlineLvl w:val="8"/>
    </w:pPr>
    <w:rPr>
      <w:rFonts w:ascii="Times New Roman" w:hAnsi="Times New Roman"/>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81AB2"/>
    <w:rPr>
      <w:rFonts w:ascii="Arial" w:hAnsi="Arial" w:cs="Arial"/>
      <w:b/>
      <w:bCs/>
      <w:kern w:val="32"/>
      <w:sz w:val="32"/>
      <w:szCs w:val="32"/>
      <w:lang w:val="en-GB" w:eastAsia="nl-NL"/>
    </w:rPr>
  </w:style>
  <w:style w:type="paragraph" w:styleId="Header">
    <w:name w:val="header"/>
    <w:basedOn w:val="Normal"/>
    <w:link w:val="HeaderChar"/>
    <w:uiPriority w:val="99"/>
    <w:semiHidden/>
    <w:rsid w:val="00EF424D"/>
    <w:pPr>
      <w:tabs>
        <w:tab w:val="center" w:pos="4819"/>
        <w:tab w:val="right" w:pos="9638"/>
      </w:tabs>
      <w:jc w:val="center"/>
    </w:pPr>
    <w:rPr>
      <w:rFonts w:ascii="Times New Roman" w:hAnsi="Times New Roman"/>
      <w:i/>
      <w:sz w:val="18"/>
    </w:rPr>
  </w:style>
  <w:style w:type="character" w:customStyle="1" w:styleId="Heading3Char">
    <w:name w:val="Heading 3 Char"/>
    <w:basedOn w:val="DefaultParagraphFont"/>
    <w:link w:val="Heading3"/>
    <w:uiPriority w:val="9"/>
    <w:locked/>
    <w:rPr>
      <w:b/>
      <w:bCs/>
      <w:color w:val="000000"/>
      <w:sz w:val="24"/>
      <w:szCs w:val="24"/>
      <w:lang w:val="en-US" w:eastAsia="en-US" w:bidi="he-IL"/>
    </w:rPr>
  </w:style>
  <w:style w:type="character" w:customStyle="1" w:styleId="Heading4Char">
    <w:name w:val="Heading 4 Char"/>
    <w:basedOn w:val="DefaultParagraphFont"/>
    <w:link w:val="Heading4"/>
    <w:uiPriority w:val="9"/>
    <w:locked/>
    <w:rPr>
      <w:b/>
      <w:sz w:val="24"/>
      <w:lang w:val="en-GB" w:eastAsia="lt-LT"/>
    </w:rPr>
  </w:style>
  <w:style w:type="character" w:customStyle="1" w:styleId="Heading5Char">
    <w:name w:val="Heading 5 Char"/>
    <w:basedOn w:val="DefaultParagraphFont"/>
    <w:link w:val="Heading5"/>
    <w:uiPriority w:val="9"/>
    <w:locked/>
    <w:rPr>
      <w:lang w:val="en-US" w:eastAsia="en-US"/>
    </w:rPr>
  </w:style>
  <w:style w:type="character" w:customStyle="1" w:styleId="Heading6Char">
    <w:name w:val="Heading 6 Char"/>
    <w:basedOn w:val="DefaultParagraphFont"/>
    <w:link w:val="Heading6"/>
    <w:uiPriority w:val="9"/>
    <w:locked/>
    <w:rPr>
      <w:i/>
      <w:sz w:val="22"/>
      <w:lang w:val="en-US" w:eastAsia="en-US"/>
    </w:rPr>
  </w:style>
  <w:style w:type="character" w:customStyle="1" w:styleId="Heading7Char">
    <w:name w:val="Heading 7 Char"/>
    <w:basedOn w:val="DefaultParagraphFont"/>
    <w:link w:val="Heading7"/>
    <w:uiPriority w:val="9"/>
    <w:locked/>
    <w:rPr>
      <w:lang w:val="en-US" w:eastAsia="en-US"/>
    </w:rPr>
  </w:style>
  <w:style w:type="character" w:customStyle="1" w:styleId="Heading8Char">
    <w:name w:val="Heading 8 Char"/>
    <w:basedOn w:val="DefaultParagraphFont"/>
    <w:link w:val="Heading8"/>
    <w:uiPriority w:val="9"/>
    <w:locked/>
    <w:rPr>
      <w:lang w:val="en-US" w:eastAsia="en-US"/>
    </w:rPr>
  </w:style>
  <w:style w:type="character" w:customStyle="1" w:styleId="Heading9Char">
    <w:name w:val="Heading 9 Char"/>
    <w:basedOn w:val="DefaultParagraphFont"/>
    <w:link w:val="Heading9"/>
    <w:uiPriority w:val="9"/>
    <w:locked/>
    <w:rPr>
      <w:lang w:val="en-US" w:eastAsia="en-US"/>
    </w:rPr>
  </w:style>
  <w:style w:type="character" w:styleId="PageNumber">
    <w:name w:val="page number"/>
    <w:basedOn w:val="DefaultParagraphFont"/>
    <w:uiPriority w:val="99"/>
    <w:semiHidden/>
    <w:rsid w:val="00905147"/>
    <w:rPr>
      <w:rFonts w:cs="Times New Roman"/>
    </w:rPr>
  </w:style>
  <w:style w:type="paragraph" w:styleId="NoSpacing">
    <w:name w:val="No Spacing"/>
    <w:uiPriority w:val="1"/>
    <w:qFormat/>
    <w:rsid w:val="00A17859"/>
    <w:rPr>
      <w:rFonts w:ascii="Calibri" w:eastAsia="MS Mincho" w:hAnsi="Calibri"/>
      <w:sz w:val="22"/>
      <w:szCs w:val="22"/>
      <w:lang w:val="en-US" w:eastAsia="en-US"/>
    </w:rPr>
  </w:style>
  <w:style w:type="paragraph" w:customStyle="1" w:styleId="par-norm">
    <w:name w:val="par-norm"/>
    <w:semiHidden/>
    <w:pPr>
      <w:tabs>
        <w:tab w:val="left" w:pos="567"/>
      </w:tabs>
      <w:spacing w:after="240"/>
      <w:jc w:val="both"/>
    </w:pPr>
    <w:rPr>
      <w:rFonts w:ascii="HellasSouv" w:hAnsi="HellasSouv" w:cs="HellasSouv"/>
      <w:sz w:val="24"/>
      <w:szCs w:val="24"/>
      <w:lang w:val="en-GB" w:eastAsia="en-US"/>
    </w:rPr>
  </w:style>
  <w:style w:type="character" w:styleId="Hyperlink">
    <w:name w:val="Hyperlink"/>
    <w:basedOn w:val="DefaultParagraphFont"/>
    <w:uiPriority w:val="99"/>
    <w:semiHidden/>
    <w:rPr>
      <w:rFonts w:cs="Times New Roman"/>
      <w:color w:val="0000FF"/>
      <w:u w:val="single"/>
    </w:rPr>
  </w:style>
  <w:style w:type="paragraph" w:styleId="BodyText">
    <w:name w:val="Body Text"/>
    <w:aliases w:val="bt Car Car,bt Car"/>
    <w:basedOn w:val="Normal"/>
    <w:link w:val="BodyTextChar"/>
    <w:uiPriority w:val="99"/>
    <w:semiHidden/>
    <w:rPr>
      <w:b/>
      <w:bCs/>
      <w:iCs/>
      <w:color w:val="800080"/>
      <w:sz w:val="24"/>
      <w:lang w:eastAsia="en-GB"/>
    </w:rPr>
  </w:style>
  <w:style w:type="character" w:customStyle="1" w:styleId="BodyTextChar">
    <w:name w:val="Body Text Char"/>
    <w:aliases w:val="bt Car Car Char,bt Car Char"/>
    <w:basedOn w:val="DefaultParagraphFont"/>
    <w:link w:val="BodyText"/>
    <w:uiPriority w:val="99"/>
    <w:semiHidden/>
    <w:locked/>
    <w:rsid w:val="00F478B1"/>
    <w:rPr>
      <w:rFonts w:ascii="Verdana" w:hAnsi="Verdana" w:cs="Times New Roman"/>
      <w:b/>
      <w:color w:val="800080"/>
      <w:sz w:val="24"/>
      <w:lang w:val="en-GB" w:eastAsia="en-GB"/>
    </w:rPr>
  </w:style>
  <w:style w:type="paragraph" w:styleId="FootnoteText">
    <w:name w:val="footnote text"/>
    <w:basedOn w:val="Normal"/>
    <w:link w:val="FootnoteTextChar"/>
    <w:uiPriority w:val="99"/>
    <w:semiHidden/>
    <w:rPr>
      <w:szCs w:val="20"/>
    </w:rPr>
  </w:style>
  <w:style w:type="character" w:customStyle="1" w:styleId="FootnoteTextChar">
    <w:name w:val="Footnote Text Char"/>
    <w:basedOn w:val="DefaultParagraphFont"/>
    <w:link w:val="FootnoteText"/>
    <w:uiPriority w:val="99"/>
    <w:semiHidden/>
    <w:locked/>
    <w:rPr>
      <w:rFonts w:ascii="Verdana" w:hAnsi="Verdana" w:cs="Times New Roman"/>
      <w:lang w:val="en-GB" w:eastAsia="nl-NL"/>
    </w:rPr>
  </w:style>
  <w:style w:type="character" w:styleId="FootnoteReference">
    <w:name w:val="footnote reference"/>
    <w:basedOn w:val="DefaultParagraphFont"/>
    <w:uiPriority w:val="99"/>
    <w:semiHidden/>
    <w:rPr>
      <w:rFonts w:cs="Times New Roman"/>
      <w:vertAlign w:val="superscript"/>
    </w:rPr>
  </w:style>
  <w:style w:type="paragraph" w:customStyle="1" w:styleId="Default">
    <w:name w:val="Default"/>
    <w:semiHidden/>
    <w:pPr>
      <w:autoSpaceDE w:val="0"/>
      <w:autoSpaceDN w:val="0"/>
      <w:adjustRightInd w:val="0"/>
    </w:pPr>
    <w:rPr>
      <w:color w:val="000000"/>
      <w:sz w:val="24"/>
      <w:szCs w:val="24"/>
      <w:lang w:val="el-GR" w:eastAsia="el-GR"/>
    </w:rPr>
  </w:style>
  <w:style w:type="paragraph" w:styleId="NormalWeb">
    <w:name w:val="Normal (Web)"/>
    <w:basedOn w:val="Normal"/>
    <w:uiPriority w:val="99"/>
    <w:semiHidden/>
    <w:rsid w:val="00B01F85"/>
    <w:pPr>
      <w:spacing w:before="100" w:beforeAutospacing="1" w:after="100" w:afterAutospacing="1"/>
      <w:jc w:val="left"/>
    </w:pPr>
    <w:rPr>
      <w:rFonts w:ascii="Arial Unicode MS" w:hAnsi="Arial Unicode MS" w:cs="Arial Unicode MS"/>
      <w:color w:val="000000"/>
      <w:sz w:val="24"/>
      <w:lang w:val="en-US" w:eastAsia="en-US"/>
    </w:rPr>
  </w:style>
  <w:style w:type="paragraph" w:customStyle="1" w:styleId="11BULLETS">
    <w:name w:val="11_BULLETS"/>
    <w:basedOn w:val="Normal"/>
    <w:rsid w:val="005E0C6B"/>
    <w:pPr>
      <w:numPr>
        <w:numId w:val="11"/>
      </w:numPr>
    </w:pPr>
    <w:rPr>
      <w:rFonts w:ascii="Times New Roman" w:hAnsi="Times New Roman"/>
      <w:sz w:val="22"/>
      <w:szCs w:val="22"/>
    </w:rPr>
  </w:style>
  <w:style w:type="paragraph" w:styleId="BalloonText">
    <w:name w:val="Balloon Text"/>
    <w:basedOn w:val="Normal"/>
    <w:link w:val="BalloonTextChar"/>
    <w:uiPriority w:val="99"/>
    <w:rsid w:val="00305369"/>
    <w:rPr>
      <w:rFonts w:ascii="Segoe UI" w:hAnsi="Segoe UI" w:cs="Segoe UI"/>
      <w:sz w:val="18"/>
      <w:szCs w:val="18"/>
    </w:rPr>
  </w:style>
  <w:style w:type="character" w:customStyle="1" w:styleId="BalloonTextChar">
    <w:name w:val="Balloon Text Char"/>
    <w:basedOn w:val="DefaultParagraphFont"/>
    <w:link w:val="BalloonText"/>
    <w:uiPriority w:val="99"/>
    <w:locked/>
    <w:rsid w:val="00305369"/>
    <w:rPr>
      <w:rFonts w:ascii="Segoe UI" w:hAnsi="Segoe UI" w:cs="Times New Roman"/>
      <w:sz w:val="18"/>
      <w:lang w:val="en-GB" w:eastAsia="nl-NL"/>
    </w:rPr>
  </w:style>
  <w:style w:type="paragraph" w:customStyle="1" w:styleId="01TITLE">
    <w:name w:val="01_TITLE"/>
    <w:basedOn w:val="Normal"/>
    <w:link w:val="01TITLEChar"/>
    <w:rsid w:val="00827EAC"/>
    <w:pPr>
      <w:tabs>
        <w:tab w:val="left" w:pos="3060"/>
      </w:tabs>
      <w:spacing w:before="480"/>
      <w:jc w:val="center"/>
    </w:pPr>
    <w:rPr>
      <w:rFonts w:ascii="Times New Roman Bold" w:hAnsi="Times New Roman Bold"/>
      <w:b/>
      <w:caps/>
      <w:sz w:val="24"/>
      <w:szCs w:val="22"/>
      <w:lang w:val="en-US" w:eastAsia="lt-LT"/>
    </w:rPr>
  </w:style>
  <w:style w:type="character" w:customStyle="1" w:styleId="01TITLEChar">
    <w:name w:val="01_TITLE Char"/>
    <w:link w:val="01TITLE"/>
    <w:locked/>
    <w:rsid w:val="00827EAC"/>
    <w:rPr>
      <w:rFonts w:ascii="Times New Roman Bold" w:hAnsi="Times New Roman Bold"/>
      <w:b/>
      <w:caps/>
      <w:sz w:val="22"/>
      <w:lang w:val="en-US" w:eastAsia="lt-LT"/>
    </w:rPr>
  </w:style>
  <w:style w:type="character" w:styleId="CommentReference">
    <w:name w:val="annotation reference"/>
    <w:basedOn w:val="DefaultParagraphFont"/>
    <w:uiPriority w:val="99"/>
    <w:rsid w:val="00624ADD"/>
    <w:rPr>
      <w:rFonts w:cs="Times New Roman"/>
      <w:sz w:val="16"/>
    </w:rPr>
  </w:style>
  <w:style w:type="paragraph" w:styleId="ListParagraph">
    <w:name w:val="List Paragraph"/>
    <w:basedOn w:val="Normal"/>
    <w:uiPriority w:val="34"/>
    <w:qFormat/>
    <w:rsid w:val="006E7A2F"/>
    <w:pPr>
      <w:spacing w:after="200" w:line="276" w:lineRule="auto"/>
      <w:ind w:left="720"/>
      <w:contextualSpacing/>
      <w:jc w:val="left"/>
    </w:pPr>
    <w:rPr>
      <w:rFonts w:ascii="Calibri" w:eastAsia="MS Mincho" w:hAnsi="Calibri"/>
      <w:sz w:val="22"/>
      <w:szCs w:val="22"/>
      <w:lang w:eastAsia="en-US"/>
    </w:rPr>
  </w:style>
  <w:style w:type="paragraph" w:customStyle="1" w:styleId="FIGURE">
    <w:name w:val="FIGURE"/>
    <w:basedOn w:val="Normal"/>
    <w:rsid w:val="00B01F85"/>
    <w:pPr>
      <w:ind w:left="720" w:hanging="720"/>
      <w:jc w:val="center"/>
    </w:pPr>
    <w:rPr>
      <w:rFonts w:ascii="Times New Roman" w:hAnsi="Times New Roman"/>
      <w:szCs w:val="20"/>
      <w:lang w:eastAsia="lt-LT"/>
    </w:rPr>
  </w:style>
  <w:style w:type="character" w:customStyle="1" w:styleId="FootnoteCharacters">
    <w:name w:val="Footnote Characters"/>
    <w:rsid w:val="0076007A"/>
    <w:rPr>
      <w:vertAlign w:val="superscript"/>
    </w:rPr>
  </w:style>
  <w:style w:type="character" w:customStyle="1" w:styleId="Heading2Char1">
    <w:name w:val="Heading 2 Char1"/>
    <w:link w:val="Heading2"/>
    <w:uiPriority w:val="9"/>
    <w:locked/>
    <w:rsid w:val="001C4C27"/>
    <w:rPr>
      <w:rFonts w:ascii="Arial" w:hAnsi="Arial" w:cs="Arial"/>
      <w:b/>
      <w:bCs/>
      <w:i/>
      <w:iCs/>
      <w:sz w:val="28"/>
      <w:szCs w:val="28"/>
      <w:lang w:val="en-GB" w:eastAsia="nl-NL"/>
    </w:rPr>
  </w:style>
  <w:style w:type="character" w:customStyle="1" w:styleId="HeaderChar">
    <w:name w:val="Header Char"/>
    <w:basedOn w:val="DefaultParagraphFont"/>
    <w:link w:val="Header"/>
    <w:uiPriority w:val="99"/>
    <w:locked/>
    <w:rsid w:val="00281AB2"/>
    <w:rPr>
      <w:rFonts w:cs="Times New Roman"/>
      <w:i/>
      <w:sz w:val="24"/>
      <w:lang w:val="en-GB" w:eastAsia="nl-NL"/>
    </w:rPr>
  </w:style>
  <w:style w:type="table" w:styleId="TableGrid">
    <w:name w:val="Table Grid"/>
    <w:basedOn w:val="TableNormal"/>
    <w:uiPriority w:val="39"/>
    <w:rsid w:val="009051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edodatabela">
    <w:name w:val="Conteúdo da tabela"/>
    <w:basedOn w:val="Normal"/>
    <w:semiHidden/>
    <w:rsid w:val="00EF424D"/>
    <w:pPr>
      <w:suppressLineNumbers/>
      <w:suppressAutoHyphens/>
      <w:jc w:val="left"/>
    </w:pPr>
    <w:rPr>
      <w:rFonts w:ascii="Times New Roman" w:hAnsi="Times New Roman"/>
      <w:sz w:val="24"/>
      <w:lang w:val="pt-BR" w:eastAsia="ar-SA"/>
    </w:rPr>
  </w:style>
  <w:style w:type="paragraph" w:customStyle="1" w:styleId="Ttulodatabela">
    <w:name w:val="Título da tabela"/>
    <w:basedOn w:val="Contedodatabela"/>
    <w:semiHidden/>
    <w:rsid w:val="00EF424D"/>
    <w:pPr>
      <w:jc w:val="center"/>
    </w:pPr>
    <w:rPr>
      <w:b/>
      <w:bCs/>
      <w:i/>
      <w:iCs/>
    </w:rPr>
  </w:style>
  <w:style w:type="paragraph" w:customStyle="1" w:styleId="PargrafoResumoAbstract">
    <w:name w:val="Parágrafo Resumo/Abstract"/>
    <w:basedOn w:val="Normal"/>
    <w:semiHidden/>
    <w:rsid w:val="00EF424D"/>
    <w:pPr>
      <w:widowControl w:val="0"/>
      <w:suppressAutoHyphens/>
      <w:ind w:firstLine="851"/>
    </w:pPr>
    <w:rPr>
      <w:rFonts w:ascii="Times New Roman" w:hAnsi="Times New Roman"/>
      <w:color w:val="000000"/>
      <w:sz w:val="24"/>
      <w:lang w:val="pt-BR" w:eastAsia="ar-SA"/>
    </w:rPr>
  </w:style>
  <w:style w:type="paragraph" w:customStyle="1" w:styleId="Galva-pavad">
    <w:name w:val="Galva-pavad"/>
    <w:basedOn w:val="Header"/>
    <w:rsid w:val="00D666B7"/>
    <w:pPr>
      <w:spacing w:after="300"/>
    </w:pPr>
    <w:rPr>
      <w:i w:val="0"/>
      <w:sz w:val="16"/>
      <w:szCs w:val="16"/>
      <w:lang w:val="en-US" w:eastAsia="ar-SA"/>
    </w:rPr>
  </w:style>
  <w:style w:type="paragraph" w:customStyle="1" w:styleId="Galva-autoriai">
    <w:name w:val="Galva-autoriai"/>
    <w:basedOn w:val="Header"/>
    <w:rsid w:val="00D666B7"/>
    <w:pPr>
      <w:spacing w:after="300"/>
    </w:pPr>
  </w:style>
  <w:style w:type="paragraph" w:customStyle="1" w:styleId="LENTELE-pavad">
    <w:name w:val="LENTELE-pavad"/>
    <w:basedOn w:val="PargrafoResumoAbstract"/>
    <w:rsid w:val="00CE7774"/>
    <w:pPr>
      <w:spacing w:after="100" w:line="100" w:lineRule="atLeast"/>
      <w:ind w:firstLine="0"/>
      <w:jc w:val="left"/>
    </w:pPr>
    <w:rPr>
      <w:sz w:val="20"/>
      <w:szCs w:val="20"/>
    </w:rPr>
  </w:style>
  <w:style w:type="character" w:customStyle="1" w:styleId="hps">
    <w:name w:val="hps"/>
    <w:rsid w:val="00B826CF"/>
  </w:style>
  <w:style w:type="paragraph" w:customStyle="1" w:styleId="LENTELE-galva">
    <w:name w:val="LENTELE-galva"/>
    <w:basedOn w:val="Ttulodatabela"/>
    <w:rsid w:val="00BF670B"/>
    <w:pPr>
      <w:snapToGrid w:val="0"/>
      <w:spacing w:before="40" w:after="40"/>
    </w:pPr>
    <w:rPr>
      <w:sz w:val="20"/>
      <w:szCs w:val="20"/>
    </w:rPr>
  </w:style>
  <w:style w:type="paragraph" w:customStyle="1" w:styleId="LENTEL">
    <w:name w:val="LENTELĖ"/>
    <w:basedOn w:val="Contedodatabela"/>
    <w:rsid w:val="008B50B4"/>
    <w:pPr>
      <w:snapToGrid w:val="0"/>
      <w:spacing w:line="100" w:lineRule="atLeast"/>
      <w:jc w:val="center"/>
    </w:pPr>
    <w:rPr>
      <w:sz w:val="20"/>
      <w:szCs w:val="20"/>
    </w:rPr>
  </w:style>
  <w:style w:type="paragraph" w:styleId="Subtitle">
    <w:name w:val="Subtitle"/>
    <w:basedOn w:val="Normal"/>
    <w:link w:val="SubtitleChar"/>
    <w:uiPriority w:val="11"/>
    <w:qFormat/>
    <w:rsid w:val="005C19B2"/>
    <w:pPr>
      <w:jc w:val="center"/>
    </w:pPr>
    <w:rPr>
      <w:rFonts w:ascii="Times New Roman" w:hAnsi="Times New Roman"/>
      <w:b/>
      <w:sz w:val="24"/>
      <w:szCs w:val="20"/>
      <w:lang w:val="lt-LT" w:eastAsia="lt-LT"/>
    </w:rPr>
  </w:style>
  <w:style w:type="character" w:customStyle="1" w:styleId="SubtitleChar">
    <w:name w:val="Subtitle Char"/>
    <w:basedOn w:val="DefaultParagraphFont"/>
    <w:link w:val="Subtitle"/>
    <w:uiPriority w:val="11"/>
    <w:locked/>
    <w:rPr>
      <w:rFonts w:asciiTheme="majorHAnsi" w:eastAsiaTheme="majorEastAsia" w:hAnsiTheme="majorHAnsi" w:cs="Times New Roman"/>
      <w:sz w:val="24"/>
      <w:szCs w:val="24"/>
      <w:lang w:val="en-GB" w:eastAsia="nl-NL"/>
    </w:rPr>
  </w:style>
  <w:style w:type="paragraph" w:customStyle="1" w:styleId="FR1">
    <w:name w:val="FR1"/>
    <w:semiHidden/>
    <w:rsid w:val="005C19B2"/>
    <w:pPr>
      <w:widowControl w:val="0"/>
      <w:spacing w:before="840" w:line="260" w:lineRule="auto"/>
      <w:ind w:left="160"/>
      <w:jc w:val="center"/>
    </w:pPr>
    <w:rPr>
      <w:b/>
      <w:sz w:val="28"/>
      <w:lang w:val="en-US" w:eastAsia="en-US"/>
    </w:rPr>
  </w:style>
  <w:style w:type="paragraph" w:customStyle="1" w:styleId="FR2">
    <w:name w:val="FR2"/>
    <w:semiHidden/>
    <w:rsid w:val="005C19B2"/>
    <w:pPr>
      <w:widowControl w:val="0"/>
    </w:pPr>
    <w:rPr>
      <w:sz w:val="12"/>
      <w:lang w:val="en-US" w:eastAsia="en-US"/>
    </w:rPr>
  </w:style>
  <w:style w:type="paragraph" w:customStyle="1" w:styleId="CIA">
    <w:name w:val="CIA"/>
    <w:basedOn w:val="Normal"/>
    <w:link w:val="CIAChar"/>
    <w:rsid w:val="00484558"/>
    <w:rPr>
      <w:rFonts w:ascii="Times New Roman" w:hAnsi="Times New Roman"/>
      <w:szCs w:val="20"/>
      <w:lang w:val="lt-LT" w:eastAsia="it-IT"/>
    </w:rPr>
  </w:style>
  <w:style w:type="paragraph" w:styleId="ListNumber">
    <w:name w:val="List Number"/>
    <w:basedOn w:val="Normal"/>
    <w:uiPriority w:val="99"/>
    <w:rsid w:val="00950A20"/>
    <w:pPr>
      <w:tabs>
        <w:tab w:val="num" w:pos="360"/>
      </w:tabs>
      <w:ind w:left="360" w:hanging="360"/>
    </w:pPr>
  </w:style>
  <w:style w:type="paragraph" w:customStyle="1" w:styleId="spara">
    <w:name w:val="spara"/>
    <w:basedOn w:val="Normal"/>
    <w:next w:val="Normal"/>
    <w:link w:val="sparaChar"/>
    <w:semiHidden/>
    <w:rsid w:val="00281AB2"/>
    <w:pPr>
      <w:spacing w:line="260" w:lineRule="exact"/>
    </w:pPr>
    <w:rPr>
      <w:rFonts w:ascii="Times New Roman" w:hAnsi="Times New Roman"/>
      <w:szCs w:val="20"/>
      <w:lang w:val="en-US" w:eastAsia="en-US"/>
    </w:rPr>
  </w:style>
  <w:style w:type="paragraph" w:styleId="MessageHeader">
    <w:name w:val="Message Header"/>
    <w:basedOn w:val="Normal"/>
    <w:link w:val="MessageHeaderChar"/>
    <w:uiPriority w:val="99"/>
    <w:semiHidden/>
    <w:rsid w:val="00281AB2"/>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 w:val="24"/>
      <w:szCs w:val="20"/>
      <w:lang w:val="en-US" w:eastAsia="en-US"/>
    </w:rPr>
  </w:style>
  <w:style w:type="character" w:customStyle="1" w:styleId="MessageHeaderChar">
    <w:name w:val="Message Header Char"/>
    <w:basedOn w:val="DefaultParagraphFont"/>
    <w:link w:val="MessageHeader"/>
    <w:uiPriority w:val="99"/>
    <w:semiHidden/>
    <w:locked/>
    <w:rPr>
      <w:rFonts w:asciiTheme="majorHAnsi" w:eastAsiaTheme="majorEastAsia" w:hAnsiTheme="majorHAnsi" w:cs="Times New Roman"/>
      <w:sz w:val="24"/>
      <w:szCs w:val="24"/>
      <w:shd w:val="pct20" w:color="auto" w:fill="auto"/>
      <w:lang w:val="en-GB" w:eastAsia="nl-NL"/>
    </w:rPr>
  </w:style>
  <w:style w:type="paragraph" w:styleId="ListBullet">
    <w:name w:val="List Bullet"/>
    <w:basedOn w:val="Normal"/>
    <w:uiPriority w:val="99"/>
    <w:semiHidden/>
    <w:rsid w:val="00281AB2"/>
    <w:pPr>
      <w:numPr>
        <w:numId w:val="7"/>
      </w:numPr>
      <w:spacing w:line="260" w:lineRule="exact"/>
    </w:pPr>
    <w:rPr>
      <w:rFonts w:ascii="Times New Roman" w:hAnsi="Times New Roman"/>
      <w:szCs w:val="20"/>
      <w:lang w:val="en-US" w:eastAsia="en-US"/>
    </w:rPr>
  </w:style>
  <w:style w:type="paragraph" w:styleId="Caption">
    <w:name w:val="caption"/>
    <w:basedOn w:val="Normal"/>
    <w:next w:val="Normal"/>
    <w:uiPriority w:val="35"/>
    <w:qFormat/>
    <w:rsid w:val="00281AB2"/>
    <w:pPr>
      <w:spacing w:line="200" w:lineRule="exact"/>
    </w:pPr>
    <w:rPr>
      <w:rFonts w:ascii="Times New Roman" w:hAnsi="Times New Roman"/>
      <w:sz w:val="16"/>
      <w:szCs w:val="20"/>
      <w:lang w:val="en-US" w:eastAsia="en-US"/>
    </w:rPr>
  </w:style>
  <w:style w:type="paragraph" w:styleId="ListNumber2">
    <w:name w:val="List Number 2"/>
    <w:basedOn w:val="Normal"/>
    <w:uiPriority w:val="99"/>
    <w:semiHidden/>
    <w:rsid w:val="00281AB2"/>
    <w:pPr>
      <w:ind w:left="720" w:hanging="360"/>
      <w:jc w:val="left"/>
    </w:pPr>
    <w:rPr>
      <w:rFonts w:ascii="Times New Roman" w:hAnsi="Times New Roman"/>
      <w:szCs w:val="20"/>
      <w:lang w:val="en-US" w:eastAsia="en-US"/>
    </w:rPr>
  </w:style>
  <w:style w:type="paragraph" w:styleId="ListBullet2">
    <w:name w:val="List Bullet 2"/>
    <w:basedOn w:val="Normal"/>
    <w:uiPriority w:val="99"/>
    <w:semiHidden/>
    <w:rsid w:val="00281AB2"/>
    <w:pPr>
      <w:ind w:left="720" w:hanging="360"/>
      <w:jc w:val="left"/>
    </w:pPr>
    <w:rPr>
      <w:rFonts w:ascii="Times New Roman" w:hAnsi="Times New Roman"/>
      <w:szCs w:val="20"/>
      <w:lang w:val="en-US" w:eastAsia="en-US"/>
    </w:rPr>
  </w:style>
  <w:style w:type="paragraph" w:styleId="ListContinue">
    <w:name w:val="List Continue"/>
    <w:basedOn w:val="Normal"/>
    <w:uiPriority w:val="99"/>
    <w:semiHidden/>
    <w:rsid w:val="00281AB2"/>
    <w:pPr>
      <w:ind w:left="360"/>
      <w:jc w:val="left"/>
    </w:pPr>
    <w:rPr>
      <w:rFonts w:ascii="Times New Roman" w:hAnsi="Times New Roman"/>
      <w:szCs w:val="20"/>
      <w:lang w:val="en-US" w:eastAsia="en-US"/>
    </w:rPr>
  </w:style>
  <w:style w:type="paragraph" w:customStyle="1" w:styleId="NonumHead-1">
    <w:name w:val="NonumHead-1"/>
    <w:basedOn w:val="Normal"/>
    <w:next w:val="Normal"/>
    <w:semiHidden/>
    <w:rsid w:val="00281AB2"/>
    <w:pPr>
      <w:keepNext/>
      <w:suppressAutoHyphens/>
      <w:spacing w:before="240" w:after="120" w:line="260" w:lineRule="exact"/>
      <w:ind w:right="360"/>
      <w:jc w:val="left"/>
    </w:pPr>
    <w:rPr>
      <w:rFonts w:ascii="Times New Roman" w:hAnsi="Times New Roman"/>
      <w:b/>
      <w:szCs w:val="20"/>
      <w:lang w:val="en-US" w:eastAsia="en-US"/>
    </w:rPr>
  </w:style>
  <w:style w:type="paragraph" w:customStyle="1" w:styleId="tbl">
    <w:name w:val="tbl"/>
    <w:basedOn w:val="Normal"/>
    <w:next w:val="Normal"/>
    <w:semiHidden/>
    <w:rsid w:val="00281AB2"/>
    <w:pPr>
      <w:jc w:val="center"/>
    </w:pPr>
    <w:rPr>
      <w:rFonts w:ascii="Times New Roman" w:hAnsi="Times New Roman"/>
      <w:color w:val="FF00FF"/>
      <w:szCs w:val="20"/>
      <w:lang w:val="en-US" w:eastAsia="en-US"/>
    </w:rPr>
  </w:style>
  <w:style w:type="paragraph" w:styleId="NormalIndent">
    <w:name w:val="Normal Indent"/>
    <w:basedOn w:val="Normal"/>
    <w:uiPriority w:val="99"/>
    <w:semiHidden/>
    <w:rsid w:val="00281AB2"/>
    <w:pPr>
      <w:ind w:left="720"/>
      <w:jc w:val="left"/>
    </w:pPr>
    <w:rPr>
      <w:rFonts w:ascii="Times New Roman" w:hAnsi="Times New Roman"/>
      <w:szCs w:val="20"/>
      <w:lang w:val="en-US" w:eastAsia="en-US"/>
    </w:rPr>
  </w:style>
  <w:style w:type="paragraph" w:styleId="PlainText">
    <w:name w:val="Plain Text"/>
    <w:basedOn w:val="Normal"/>
    <w:link w:val="PlainTextChar"/>
    <w:uiPriority w:val="99"/>
    <w:semiHidden/>
    <w:rsid w:val="00281AB2"/>
    <w:pPr>
      <w:jc w:val="left"/>
    </w:pPr>
    <w:rPr>
      <w:rFonts w:ascii="Courier New" w:hAnsi="Courier New"/>
      <w:szCs w:val="20"/>
      <w:lang w:val="en-US" w:eastAsia="en-US"/>
    </w:rPr>
  </w:style>
  <w:style w:type="character" w:customStyle="1" w:styleId="PlainTextChar">
    <w:name w:val="Plain Text Char"/>
    <w:basedOn w:val="DefaultParagraphFont"/>
    <w:link w:val="PlainText"/>
    <w:uiPriority w:val="99"/>
    <w:semiHidden/>
    <w:locked/>
    <w:rPr>
      <w:rFonts w:ascii="Courier New" w:hAnsi="Courier New" w:cs="Courier New"/>
      <w:lang w:val="en-GB" w:eastAsia="nl-NL"/>
    </w:rPr>
  </w:style>
  <w:style w:type="character" w:styleId="FollowedHyperlink">
    <w:name w:val="FollowedHyperlink"/>
    <w:basedOn w:val="DefaultParagraphFont"/>
    <w:uiPriority w:val="99"/>
    <w:semiHidden/>
    <w:rsid w:val="00281AB2"/>
    <w:rPr>
      <w:rFonts w:cs="Times New Roman"/>
      <w:color w:val="800080"/>
      <w:u w:val="single"/>
    </w:rPr>
  </w:style>
  <w:style w:type="paragraph" w:styleId="BodyTextIndent3">
    <w:name w:val="Body Text Indent 3"/>
    <w:basedOn w:val="Normal"/>
    <w:link w:val="BodyTextIndent3Char"/>
    <w:uiPriority w:val="99"/>
    <w:semiHidden/>
    <w:rsid w:val="00281AB2"/>
    <w:pPr>
      <w:spacing w:after="120"/>
      <w:ind w:left="360"/>
      <w:jc w:val="left"/>
    </w:pPr>
    <w:rPr>
      <w:rFonts w:ascii="Times New Roman" w:hAnsi="Times New Roman"/>
      <w:sz w:val="16"/>
      <w:szCs w:val="20"/>
      <w:lang w:val="en-US" w:eastAsia="en-US"/>
    </w:rPr>
  </w:style>
  <w:style w:type="character" w:customStyle="1" w:styleId="BodyTextIndent3Char">
    <w:name w:val="Body Text Indent 3 Char"/>
    <w:basedOn w:val="DefaultParagraphFont"/>
    <w:link w:val="BodyTextIndent3"/>
    <w:uiPriority w:val="99"/>
    <w:semiHidden/>
    <w:locked/>
    <w:rPr>
      <w:rFonts w:ascii="Verdana" w:hAnsi="Verdana" w:cs="Times New Roman"/>
      <w:sz w:val="16"/>
      <w:szCs w:val="16"/>
      <w:lang w:val="en-GB" w:eastAsia="nl-NL"/>
    </w:rPr>
  </w:style>
  <w:style w:type="paragraph" w:styleId="Closing">
    <w:name w:val="Closing"/>
    <w:basedOn w:val="Normal"/>
    <w:link w:val="ClosingChar"/>
    <w:uiPriority w:val="99"/>
    <w:semiHidden/>
    <w:rsid w:val="00281AB2"/>
    <w:pPr>
      <w:ind w:left="4320"/>
      <w:jc w:val="left"/>
    </w:pPr>
    <w:rPr>
      <w:rFonts w:ascii="Times New Roman" w:hAnsi="Times New Roman"/>
      <w:szCs w:val="20"/>
      <w:lang w:val="en-US" w:eastAsia="en-US"/>
    </w:rPr>
  </w:style>
  <w:style w:type="character" w:customStyle="1" w:styleId="ClosingChar">
    <w:name w:val="Closing Char"/>
    <w:basedOn w:val="DefaultParagraphFont"/>
    <w:link w:val="Closing"/>
    <w:uiPriority w:val="99"/>
    <w:semiHidden/>
    <w:locked/>
    <w:rPr>
      <w:rFonts w:ascii="Verdana" w:hAnsi="Verdana" w:cs="Times New Roman"/>
      <w:sz w:val="24"/>
      <w:szCs w:val="24"/>
      <w:lang w:val="en-GB" w:eastAsia="nl-NL"/>
    </w:rPr>
  </w:style>
  <w:style w:type="paragraph" w:styleId="CommentText">
    <w:name w:val="annotation text"/>
    <w:basedOn w:val="Normal"/>
    <w:link w:val="CommentTextChar"/>
    <w:uiPriority w:val="99"/>
    <w:semiHidden/>
    <w:rsid w:val="00281AB2"/>
    <w:pPr>
      <w:jc w:val="left"/>
    </w:pPr>
    <w:rPr>
      <w:rFonts w:ascii="Times New Roman" w:hAnsi="Times New Roman"/>
      <w:szCs w:val="20"/>
      <w:lang w:val="en-US" w:eastAsia="en-US"/>
    </w:rPr>
  </w:style>
  <w:style w:type="character" w:customStyle="1" w:styleId="CommentTextChar">
    <w:name w:val="Comment Text Char"/>
    <w:basedOn w:val="DefaultParagraphFont"/>
    <w:link w:val="CommentText"/>
    <w:uiPriority w:val="99"/>
    <w:semiHidden/>
    <w:locked/>
    <w:rsid w:val="003C6848"/>
    <w:rPr>
      <w:rFonts w:cs="Times New Roman"/>
      <w:lang w:val="en-US" w:eastAsia="en-US"/>
    </w:rPr>
  </w:style>
  <w:style w:type="paragraph" w:styleId="Date">
    <w:name w:val="Date"/>
    <w:basedOn w:val="Normal"/>
    <w:next w:val="Normal"/>
    <w:link w:val="DateChar"/>
    <w:uiPriority w:val="99"/>
    <w:semiHidden/>
    <w:rsid w:val="00281AB2"/>
    <w:pPr>
      <w:jc w:val="left"/>
    </w:pPr>
    <w:rPr>
      <w:rFonts w:ascii="Times New Roman" w:hAnsi="Times New Roman"/>
      <w:szCs w:val="20"/>
      <w:lang w:val="en-US" w:eastAsia="en-US"/>
    </w:rPr>
  </w:style>
  <w:style w:type="character" w:customStyle="1" w:styleId="DateChar">
    <w:name w:val="Date Char"/>
    <w:basedOn w:val="DefaultParagraphFont"/>
    <w:link w:val="Date"/>
    <w:uiPriority w:val="99"/>
    <w:semiHidden/>
    <w:locked/>
    <w:rPr>
      <w:rFonts w:ascii="Verdana" w:hAnsi="Verdana" w:cs="Times New Roman"/>
      <w:sz w:val="24"/>
      <w:szCs w:val="24"/>
      <w:lang w:val="en-GB" w:eastAsia="nl-NL"/>
    </w:rPr>
  </w:style>
  <w:style w:type="paragraph" w:styleId="DocumentMap">
    <w:name w:val="Document Map"/>
    <w:basedOn w:val="Normal"/>
    <w:link w:val="DocumentMapChar"/>
    <w:uiPriority w:val="99"/>
    <w:semiHidden/>
    <w:rsid w:val="00281AB2"/>
    <w:pPr>
      <w:shd w:val="clear" w:color="auto" w:fill="000080"/>
      <w:jc w:val="left"/>
    </w:pPr>
    <w:rPr>
      <w:rFonts w:ascii="Tahoma" w:hAnsi="Tahoma"/>
      <w:szCs w:val="20"/>
      <w:lang w:val="en-US" w:eastAsia="en-US"/>
    </w:rPr>
  </w:style>
  <w:style w:type="character" w:customStyle="1" w:styleId="DocumentMapChar">
    <w:name w:val="Document Map Char"/>
    <w:basedOn w:val="DefaultParagraphFont"/>
    <w:link w:val="DocumentMap"/>
    <w:uiPriority w:val="99"/>
    <w:semiHidden/>
    <w:locked/>
    <w:rPr>
      <w:rFonts w:ascii="Segoe UI" w:hAnsi="Segoe UI" w:cs="Segoe UI"/>
      <w:sz w:val="16"/>
      <w:szCs w:val="16"/>
      <w:lang w:val="en-GB" w:eastAsia="nl-NL"/>
    </w:rPr>
  </w:style>
  <w:style w:type="paragraph" w:styleId="EndnoteText">
    <w:name w:val="endnote text"/>
    <w:basedOn w:val="Normal"/>
    <w:link w:val="EndnoteTextChar"/>
    <w:uiPriority w:val="99"/>
    <w:semiHidden/>
    <w:rsid w:val="00281AB2"/>
    <w:pPr>
      <w:jc w:val="left"/>
    </w:pPr>
    <w:rPr>
      <w:rFonts w:ascii="Times New Roman" w:hAnsi="Times New Roman"/>
      <w:szCs w:val="20"/>
      <w:lang w:val="en-US" w:eastAsia="en-US"/>
    </w:rPr>
  </w:style>
  <w:style w:type="character" w:customStyle="1" w:styleId="EndnoteTextChar">
    <w:name w:val="Endnote Text Char"/>
    <w:basedOn w:val="DefaultParagraphFont"/>
    <w:link w:val="EndnoteText"/>
    <w:uiPriority w:val="99"/>
    <w:semiHidden/>
    <w:locked/>
    <w:rPr>
      <w:rFonts w:ascii="Verdana" w:hAnsi="Verdana" w:cs="Times New Roman"/>
      <w:lang w:val="en-GB" w:eastAsia="nl-NL"/>
    </w:rPr>
  </w:style>
  <w:style w:type="paragraph" w:styleId="EnvelopeAddress">
    <w:name w:val="envelope address"/>
    <w:basedOn w:val="Normal"/>
    <w:uiPriority w:val="99"/>
    <w:semiHidden/>
    <w:rsid w:val="00281AB2"/>
    <w:pPr>
      <w:framePr w:w="7920" w:h="1980" w:hRule="exact" w:hSpace="180" w:wrap="auto" w:hAnchor="page" w:xAlign="center" w:yAlign="bottom"/>
      <w:ind w:left="2880"/>
      <w:jc w:val="left"/>
    </w:pPr>
    <w:rPr>
      <w:rFonts w:ascii="Arial" w:hAnsi="Arial"/>
      <w:sz w:val="24"/>
      <w:szCs w:val="20"/>
      <w:lang w:val="en-US" w:eastAsia="en-US"/>
    </w:rPr>
  </w:style>
  <w:style w:type="paragraph" w:styleId="EnvelopeReturn">
    <w:name w:val="envelope return"/>
    <w:basedOn w:val="Normal"/>
    <w:uiPriority w:val="99"/>
    <w:semiHidden/>
    <w:rsid w:val="00281AB2"/>
    <w:pPr>
      <w:jc w:val="left"/>
    </w:pPr>
    <w:rPr>
      <w:rFonts w:ascii="Arial" w:hAnsi="Arial"/>
      <w:szCs w:val="20"/>
      <w:lang w:val="en-US" w:eastAsia="en-US"/>
    </w:rPr>
  </w:style>
  <w:style w:type="paragraph" w:styleId="Index1">
    <w:name w:val="index 1"/>
    <w:basedOn w:val="Normal"/>
    <w:next w:val="Normal"/>
    <w:autoRedefine/>
    <w:uiPriority w:val="99"/>
    <w:semiHidden/>
    <w:rsid w:val="00281AB2"/>
    <w:pPr>
      <w:ind w:left="200" w:hanging="200"/>
      <w:jc w:val="left"/>
    </w:pPr>
    <w:rPr>
      <w:rFonts w:ascii="Times New Roman" w:hAnsi="Times New Roman"/>
      <w:szCs w:val="20"/>
      <w:lang w:val="en-US" w:eastAsia="en-US"/>
    </w:rPr>
  </w:style>
  <w:style w:type="paragraph" w:styleId="Index2">
    <w:name w:val="index 2"/>
    <w:basedOn w:val="Normal"/>
    <w:next w:val="Normal"/>
    <w:autoRedefine/>
    <w:uiPriority w:val="99"/>
    <w:semiHidden/>
    <w:rsid w:val="00281AB2"/>
    <w:pPr>
      <w:ind w:left="400" w:hanging="200"/>
      <w:jc w:val="left"/>
    </w:pPr>
    <w:rPr>
      <w:rFonts w:ascii="Times New Roman" w:hAnsi="Times New Roman"/>
      <w:szCs w:val="20"/>
      <w:lang w:val="en-US" w:eastAsia="en-US"/>
    </w:rPr>
  </w:style>
  <w:style w:type="paragraph" w:styleId="Index3">
    <w:name w:val="index 3"/>
    <w:basedOn w:val="Normal"/>
    <w:next w:val="Normal"/>
    <w:autoRedefine/>
    <w:uiPriority w:val="99"/>
    <w:semiHidden/>
    <w:rsid w:val="00281AB2"/>
    <w:pPr>
      <w:ind w:left="600" w:hanging="200"/>
      <w:jc w:val="left"/>
    </w:pPr>
    <w:rPr>
      <w:rFonts w:ascii="Times New Roman" w:hAnsi="Times New Roman"/>
      <w:szCs w:val="20"/>
      <w:lang w:val="en-US" w:eastAsia="en-US"/>
    </w:rPr>
  </w:style>
  <w:style w:type="paragraph" w:styleId="Index4">
    <w:name w:val="index 4"/>
    <w:basedOn w:val="Normal"/>
    <w:next w:val="Normal"/>
    <w:autoRedefine/>
    <w:uiPriority w:val="99"/>
    <w:semiHidden/>
    <w:rsid w:val="00281AB2"/>
    <w:pPr>
      <w:ind w:left="800" w:hanging="200"/>
      <w:jc w:val="left"/>
    </w:pPr>
    <w:rPr>
      <w:rFonts w:ascii="Times New Roman" w:hAnsi="Times New Roman"/>
      <w:szCs w:val="20"/>
      <w:lang w:val="en-US" w:eastAsia="en-US"/>
    </w:rPr>
  </w:style>
  <w:style w:type="paragraph" w:styleId="Index5">
    <w:name w:val="index 5"/>
    <w:basedOn w:val="Normal"/>
    <w:next w:val="Normal"/>
    <w:autoRedefine/>
    <w:uiPriority w:val="99"/>
    <w:semiHidden/>
    <w:rsid w:val="00281AB2"/>
    <w:pPr>
      <w:ind w:left="1000" w:hanging="200"/>
      <w:jc w:val="left"/>
    </w:pPr>
    <w:rPr>
      <w:rFonts w:ascii="Times New Roman" w:hAnsi="Times New Roman"/>
      <w:szCs w:val="20"/>
      <w:lang w:val="en-US" w:eastAsia="en-US"/>
    </w:rPr>
  </w:style>
  <w:style w:type="paragraph" w:styleId="Index6">
    <w:name w:val="index 6"/>
    <w:basedOn w:val="Normal"/>
    <w:next w:val="Normal"/>
    <w:autoRedefine/>
    <w:uiPriority w:val="99"/>
    <w:semiHidden/>
    <w:rsid w:val="00281AB2"/>
    <w:pPr>
      <w:ind w:left="1200" w:hanging="200"/>
      <w:jc w:val="left"/>
    </w:pPr>
    <w:rPr>
      <w:rFonts w:ascii="Times New Roman" w:hAnsi="Times New Roman"/>
      <w:szCs w:val="20"/>
      <w:lang w:val="en-US" w:eastAsia="en-US"/>
    </w:rPr>
  </w:style>
  <w:style w:type="paragraph" w:styleId="Index7">
    <w:name w:val="index 7"/>
    <w:basedOn w:val="Normal"/>
    <w:next w:val="Normal"/>
    <w:autoRedefine/>
    <w:uiPriority w:val="99"/>
    <w:semiHidden/>
    <w:rsid w:val="00281AB2"/>
    <w:pPr>
      <w:ind w:left="1400" w:hanging="200"/>
      <w:jc w:val="left"/>
    </w:pPr>
    <w:rPr>
      <w:rFonts w:ascii="Times New Roman" w:hAnsi="Times New Roman"/>
      <w:szCs w:val="20"/>
      <w:lang w:val="en-US" w:eastAsia="en-US"/>
    </w:rPr>
  </w:style>
  <w:style w:type="paragraph" w:styleId="Index8">
    <w:name w:val="index 8"/>
    <w:basedOn w:val="Normal"/>
    <w:next w:val="Normal"/>
    <w:autoRedefine/>
    <w:uiPriority w:val="99"/>
    <w:semiHidden/>
    <w:rsid w:val="00281AB2"/>
    <w:pPr>
      <w:ind w:left="1600" w:hanging="200"/>
      <w:jc w:val="left"/>
    </w:pPr>
    <w:rPr>
      <w:rFonts w:ascii="Times New Roman" w:hAnsi="Times New Roman"/>
      <w:szCs w:val="20"/>
      <w:lang w:val="en-US" w:eastAsia="en-US"/>
    </w:rPr>
  </w:style>
  <w:style w:type="paragraph" w:styleId="Index9">
    <w:name w:val="index 9"/>
    <w:basedOn w:val="Normal"/>
    <w:next w:val="Normal"/>
    <w:autoRedefine/>
    <w:uiPriority w:val="99"/>
    <w:semiHidden/>
    <w:rsid w:val="00281AB2"/>
    <w:pPr>
      <w:ind w:left="1800" w:hanging="200"/>
      <w:jc w:val="left"/>
    </w:pPr>
    <w:rPr>
      <w:rFonts w:ascii="Times New Roman" w:hAnsi="Times New Roman"/>
      <w:szCs w:val="20"/>
      <w:lang w:val="en-US" w:eastAsia="en-US"/>
    </w:rPr>
  </w:style>
  <w:style w:type="paragraph" w:styleId="IndexHeading">
    <w:name w:val="index heading"/>
    <w:basedOn w:val="Normal"/>
    <w:next w:val="Index1"/>
    <w:uiPriority w:val="99"/>
    <w:semiHidden/>
    <w:rsid w:val="00281AB2"/>
    <w:pPr>
      <w:jc w:val="left"/>
    </w:pPr>
    <w:rPr>
      <w:rFonts w:ascii="Arial" w:hAnsi="Arial"/>
      <w:b/>
      <w:szCs w:val="20"/>
      <w:lang w:val="en-US" w:eastAsia="en-US"/>
    </w:rPr>
  </w:style>
  <w:style w:type="paragraph" w:styleId="List">
    <w:name w:val="List"/>
    <w:basedOn w:val="Normal"/>
    <w:uiPriority w:val="99"/>
    <w:semiHidden/>
    <w:rsid w:val="00281AB2"/>
    <w:pPr>
      <w:ind w:left="360" w:hanging="360"/>
      <w:jc w:val="left"/>
    </w:pPr>
    <w:rPr>
      <w:rFonts w:ascii="Times New Roman" w:hAnsi="Times New Roman"/>
      <w:szCs w:val="20"/>
      <w:lang w:val="en-US" w:eastAsia="en-US"/>
    </w:rPr>
  </w:style>
  <w:style w:type="paragraph" w:styleId="List2">
    <w:name w:val="List 2"/>
    <w:basedOn w:val="Normal"/>
    <w:uiPriority w:val="99"/>
    <w:semiHidden/>
    <w:rsid w:val="00281AB2"/>
    <w:pPr>
      <w:ind w:left="720" w:hanging="360"/>
      <w:jc w:val="left"/>
    </w:pPr>
    <w:rPr>
      <w:rFonts w:ascii="Times New Roman" w:hAnsi="Times New Roman"/>
      <w:szCs w:val="20"/>
      <w:lang w:val="en-US" w:eastAsia="en-US"/>
    </w:rPr>
  </w:style>
  <w:style w:type="paragraph" w:styleId="List3">
    <w:name w:val="List 3"/>
    <w:basedOn w:val="Normal"/>
    <w:uiPriority w:val="99"/>
    <w:semiHidden/>
    <w:rsid w:val="00281AB2"/>
    <w:pPr>
      <w:ind w:left="1080" w:hanging="360"/>
      <w:jc w:val="left"/>
    </w:pPr>
    <w:rPr>
      <w:rFonts w:ascii="Times New Roman" w:hAnsi="Times New Roman"/>
      <w:szCs w:val="20"/>
      <w:lang w:val="en-US" w:eastAsia="en-US"/>
    </w:rPr>
  </w:style>
  <w:style w:type="paragraph" w:styleId="List4">
    <w:name w:val="List 4"/>
    <w:basedOn w:val="Normal"/>
    <w:uiPriority w:val="99"/>
    <w:semiHidden/>
    <w:rsid w:val="00281AB2"/>
    <w:pPr>
      <w:ind w:left="1440" w:hanging="360"/>
      <w:jc w:val="left"/>
    </w:pPr>
    <w:rPr>
      <w:rFonts w:ascii="Times New Roman" w:hAnsi="Times New Roman"/>
      <w:szCs w:val="20"/>
      <w:lang w:val="en-US" w:eastAsia="en-US"/>
    </w:rPr>
  </w:style>
  <w:style w:type="paragraph" w:styleId="List5">
    <w:name w:val="List 5"/>
    <w:basedOn w:val="Normal"/>
    <w:uiPriority w:val="99"/>
    <w:semiHidden/>
    <w:rsid w:val="00281AB2"/>
    <w:pPr>
      <w:ind w:left="1800" w:hanging="360"/>
      <w:jc w:val="left"/>
    </w:pPr>
    <w:rPr>
      <w:rFonts w:ascii="Times New Roman" w:hAnsi="Times New Roman"/>
      <w:szCs w:val="20"/>
      <w:lang w:val="en-US" w:eastAsia="en-US"/>
    </w:rPr>
  </w:style>
  <w:style w:type="paragraph" w:styleId="ListBullet3">
    <w:name w:val="List Bullet 3"/>
    <w:basedOn w:val="Normal"/>
    <w:autoRedefine/>
    <w:uiPriority w:val="99"/>
    <w:semiHidden/>
    <w:rsid w:val="00281AB2"/>
    <w:pPr>
      <w:numPr>
        <w:numId w:val="1"/>
      </w:numPr>
      <w:tabs>
        <w:tab w:val="clear" w:pos="360"/>
        <w:tab w:val="num" w:pos="1080"/>
      </w:tabs>
      <w:ind w:left="1080"/>
      <w:jc w:val="left"/>
    </w:pPr>
    <w:rPr>
      <w:rFonts w:ascii="Times New Roman" w:hAnsi="Times New Roman"/>
      <w:szCs w:val="20"/>
      <w:lang w:val="en-US" w:eastAsia="en-US"/>
    </w:rPr>
  </w:style>
  <w:style w:type="paragraph" w:styleId="ListBullet4">
    <w:name w:val="List Bullet 4"/>
    <w:basedOn w:val="Normal"/>
    <w:autoRedefine/>
    <w:uiPriority w:val="99"/>
    <w:semiHidden/>
    <w:rsid w:val="00281AB2"/>
    <w:pPr>
      <w:numPr>
        <w:numId w:val="2"/>
      </w:numPr>
      <w:tabs>
        <w:tab w:val="clear" w:pos="360"/>
        <w:tab w:val="num" w:pos="1440"/>
      </w:tabs>
      <w:ind w:left="1440"/>
      <w:jc w:val="left"/>
    </w:pPr>
    <w:rPr>
      <w:rFonts w:ascii="Times New Roman" w:hAnsi="Times New Roman"/>
      <w:szCs w:val="20"/>
      <w:lang w:val="en-US" w:eastAsia="en-US"/>
    </w:rPr>
  </w:style>
  <w:style w:type="paragraph" w:styleId="ListBullet5">
    <w:name w:val="List Bullet 5"/>
    <w:basedOn w:val="Normal"/>
    <w:autoRedefine/>
    <w:uiPriority w:val="99"/>
    <w:semiHidden/>
    <w:rsid w:val="00281AB2"/>
    <w:pPr>
      <w:numPr>
        <w:numId w:val="3"/>
      </w:numPr>
      <w:tabs>
        <w:tab w:val="num" w:pos="1800"/>
      </w:tabs>
      <w:ind w:left="1800"/>
      <w:jc w:val="left"/>
    </w:pPr>
    <w:rPr>
      <w:rFonts w:ascii="Times New Roman" w:hAnsi="Times New Roman"/>
      <w:szCs w:val="20"/>
      <w:lang w:val="en-US" w:eastAsia="en-US"/>
    </w:rPr>
  </w:style>
  <w:style w:type="paragraph" w:styleId="ListContinue2">
    <w:name w:val="List Continue 2"/>
    <w:basedOn w:val="Normal"/>
    <w:uiPriority w:val="99"/>
    <w:semiHidden/>
    <w:rsid w:val="00281AB2"/>
    <w:pPr>
      <w:spacing w:after="120"/>
      <w:ind w:left="720"/>
      <w:jc w:val="left"/>
    </w:pPr>
    <w:rPr>
      <w:rFonts w:ascii="Times New Roman" w:hAnsi="Times New Roman"/>
      <w:szCs w:val="20"/>
      <w:lang w:val="en-US" w:eastAsia="en-US"/>
    </w:rPr>
  </w:style>
  <w:style w:type="paragraph" w:styleId="ListContinue3">
    <w:name w:val="List Continue 3"/>
    <w:basedOn w:val="Normal"/>
    <w:uiPriority w:val="99"/>
    <w:semiHidden/>
    <w:rsid w:val="00281AB2"/>
    <w:pPr>
      <w:spacing w:after="120"/>
      <w:ind w:left="1080"/>
      <w:jc w:val="left"/>
    </w:pPr>
    <w:rPr>
      <w:rFonts w:ascii="Times New Roman" w:hAnsi="Times New Roman"/>
      <w:szCs w:val="20"/>
      <w:lang w:val="en-US" w:eastAsia="en-US"/>
    </w:rPr>
  </w:style>
  <w:style w:type="paragraph" w:styleId="ListContinue4">
    <w:name w:val="List Continue 4"/>
    <w:basedOn w:val="Normal"/>
    <w:uiPriority w:val="99"/>
    <w:semiHidden/>
    <w:rsid w:val="00281AB2"/>
    <w:pPr>
      <w:spacing w:after="120"/>
      <w:ind w:left="1440"/>
      <w:jc w:val="left"/>
    </w:pPr>
    <w:rPr>
      <w:rFonts w:ascii="Times New Roman" w:hAnsi="Times New Roman"/>
      <w:szCs w:val="20"/>
      <w:lang w:val="en-US" w:eastAsia="en-US"/>
    </w:rPr>
  </w:style>
  <w:style w:type="paragraph" w:styleId="ListContinue5">
    <w:name w:val="List Continue 5"/>
    <w:basedOn w:val="Normal"/>
    <w:uiPriority w:val="99"/>
    <w:rsid w:val="00281AB2"/>
    <w:pPr>
      <w:spacing w:after="120"/>
      <w:ind w:left="1800"/>
      <w:jc w:val="left"/>
    </w:pPr>
    <w:rPr>
      <w:rFonts w:ascii="Times New Roman" w:hAnsi="Times New Roman"/>
      <w:szCs w:val="20"/>
      <w:lang w:val="en-US" w:eastAsia="en-US"/>
    </w:rPr>
  </w:style>
  <w:style w:type="paragraph" w:styleId="ListNumber3">
    <w:name w:val="List Number 3"/>
    <w:basedOn w:val="Normal"/>
    <w:uiPriority w:val="99"/>
    <w:semiHidden/>
    <w:rsid w:val="00281AB2"/>
    <w:pPr>
      <w:numPr>
        <w:numId w:val="4"/>
      </w:numPr>
      <w:tabs>
        <w:tab w:val="num" w:pos="1080"/>
      </w:tabs>
      <w:ind w:left="1080"/>
      <w:jc w:val="left"/>
    </w:pPr>
    <w:rPr>
      <w:rFonts w:ascii="Times New Roman" w:hAnsi="Times New Roman"/>
      <w:szCs w:val="20"/>
      <w:lang w:val="en-US" w:eastAsia="en-US"/>
    </w:rPr>
  </w:style>
  <w:style w:type="paragraph" w:styleId="ListNumber4">
    <w:name w:val="List Number 4"/>
    <w:basedOn w:val="Normal"/>
    <w:uiPriority w:val="99"/>
    <w:semiHidden/>
    <w:rsid w:val="00281AB2"/>
    <w:pPr>
      <w:numPr>
        <w:numId w:val="5"/>
      </w:numPr>
      <w:tabs>
        <w:tab w:val="num" w:pos="1440"/>
      </w:tabs>
      <w:ind w:left="1440"/>
      <w:jc w:val="left"/>
    </w:pPr>
    <w:rPr>
      <w:rFonts w:ascii="Times New Roman" w:hAnsi="Times New Roman"/>
      <w:szCs w:val="20"/>
      <w:lang w:val="en-US" w:eastAsia="en-US"/>
    </w:rPr>
  </w:style>
  <w:style w:type="paragraph" w:styleId="ListNumber5">
    <w:name w:val="List Number 5"/>
    <w:basedOn w:val="Normal"/>
    <w:uiPriority w:val="99"/>
    <w:semiHidden/>
    <w:rsid w:val="00281AB2"/>
    <w:pPr>
      <w:numPr>
        <w:numId w:val="6"/>
      </w:numPr>
      <w:tabs>
        <w:tab w:val="num" w:pos="-185"/>
      </w:tabs>
      <w:ind w:left="-185"/>
      <w:jc w:val="left"/>
    </w:pPr>
    <w:rPr>
      <w:rFonts w:ascii="Times New Roman" w:hAnsi="Times New Roman"/>
      <w:szCs w:val="20"/>
      <w:lang w:val="en-US" w:eastAsia="en-US"/>
    </w:rPr>
  </w:style>
  <w:style w:type="paragraph" w:styleId="MacroText">
    <w:name w:val="macro"/>
    <w:link w:val="MacroTextChar"/>
    <w:uiPriority w:val="99"/>
    <w:semiHidden/>
    <w:rsid w:val="00281AB2"/>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character" w:customStyle="1" w:styleId="MacroTextChar">
    <w:name w:val="Macro Text Char"/>
    <w:basedOn w:val="DefaultParagraphFont"/>
    <w:link w:val="MacroText"/>
    <w:uiPriority w:val="99"/>
    <w:semiHidden/>
    <w:locked/>
    <w:rPr>
      <w:rFonts w:ascii="Courier New" w:hAnsi="Courier New" w:cs="Courier New"/>
      <w:lang w:val="en-GB" w:eastAsia="nl-NL"/>
    </w:rPr>
  </w:style>
  <w:style w:type="paragraph" w:styleId="NoteHeading">
    <w:name w:val="Note Heading"/>
    <w:basedOn w:val="Normal"/>
    <w:next w:val="Normal"/>
    <w:link w:val="NoteHeadingChar"/>
    <w:uiPriority w:val="99"/>
    <w:semiHidden/>
    <w:rsid w:val="00281AB2"/>
    <w:pPr>
      <w:jc w:val="left"/>
    </w:pPr>
    <w:rPr>
      <w:rFonts w:ascii="Times New Roman" w:hAnsi="Times New Roman"/>
      <w:szCs w:val="20"/>
      <w:lang w:val="en-US" w:eastAsia="en-US"/>
    </w:rPr>
  </w:style>
  <w:style w:type="character" w:customStyle="1" w:styleId="NoteHeadingChar">
    <w:name w:val="Note Heading Char"/>
    <w:basedOn w:val="DefaultParagraphFont"/>
    <w:link w:val="NoteHeading"/>
    <w:uiPriority w:val="99"/>
    <w:semiHidden/>
    <w:locked/>
    <w:rPr>
      <w:rFonts w:ascii="Verdana" w:hAnsi="Verdana" w:cs="Times New Roman"/>
      <w:sz w:val="24"/>
      <w:szCs w:val="24"/>
      <w:lang w:val="en-GB" w:eastAsia="nl-NL"/>
    </w:rPr>
  </w:style>
  <w:style w:type="paragraph" w:styleId="Salutation">
    <w:name w:val="Salutation"/>
    <w:basedOn w:val="Normal"/>
    <w:next w:val="Normal"/>
    <w:link w:val="SalutationChar"/>
    <w:uiPriority w:val="99"/>
    <w:semiHidden/>
    <w:rsid w:val="00281AB2"/>
    <w:pPr>
      <w:jc w:val="left"/>
    </w:pPr>
    <w:rPr>
      <w:rFonts w:ascii="Times New Roman" w:hAnsi="Times New Roman"/>
      <w:szCs w:val="20"/>
      <w:lang w:val="en-US" w:eastAsia="en-US"/>
    </w:rPr>
  </w:style>
  <w:style w:type="character" w:customStyle="1" w:styleId="SalutationChar">
    <w:name w:val="Salutation Char"/>
    <w:basedOn w:val="DefaultParagraphFont"/>
    <w:link w:val="Salutation"/>
    <w:uiPriority w:val="99"/>
    <w:semiHidden/>
    <w:locked/>
    <w:rPr>
      <w:rFonts w:ascii="Verdana" w:hAnsi="Verdana" w:cs="Times New Roman"/>
      <w:sz w:val="24"/>
      <w:szCs w:val="24"/>
      <w:lang w:val="en-GB" w:eastAsia="nl-NL"/>
    </w:rPr>
  </w:style>
  <w:style w:type="paragraph" w:styleId="Signature">
    <w:name w:val="Signature"/>
    <w:basedOn w:val="Normal"/>
    <w:link w:val="SignatureChar"/>
    <w:uiPriority w:val="99"/>
    <w:semiHidden/>
    <w:rsid w:val="00281AB2"/>
    <w:pPr>
      <w:ind w:left="4320"/>
      <w:jc w:val="left"/>
    </w:pPr>
    <w:rPr>
      <w:rFonts w:ascii="Times New Roman" w:hAnsi="Times New Roman"/>
      <w:szCs w:val="20"/>
      <w:lang w:val="en-US" w:eastAsia="en-US"/>
    </w:rPr>
  </w:style>
  <w:style w:type="character" w:customStyle="1" w:styleId="SignatureChar">
    <w:name w:val="Signature Char"/>
    <w:basedOn w:val="DefaultParagraphFont"/>
    <w:link w:val="Signature"/>
    <w:uiPriority w:val="99"/>
    <w:semiHidden/>
    <w:locked/>
    <w:rPr>
      <w:rFonts w:ascii="Verdana" w:hAnsi="Verdana" w:cs="Times New Roman"/>
      <w:sz w:val="24"/>
      <w:szCs w:val="24"/>
      <w:lang w:val="en-GB" w:eastAsia="nl-NL"/>
    </w:rPr>
  </w:style>
  <w:style w:type="paragraph" w:styleId="TableofAuthorities">
    <w:name w:val="table of authorities"/>
    <w:basedOn w:val="Normal"/>
    <w:next w:val="Normal"/>
    <w:uiPriority w:val="99"/>
    <w:semiHidden/>
    <w:rsid w:val="00281AB2"/>
    <w:pPr>
      <w:ind w:left="200" w:hanging="200"/>
      <w:jc w:val="left"/>
    </w:pPr>
    <w:rPr>
      <w:rFonts w:ascii="Times New Roman" w:hAnsi="Times New Roman"/>
      <w:szCs w:val="20"/>
      <w:lang w:val="en-US" w:eastAsia="en-US"/>
    </w:rPr>
  </w:style>
  <w:style w:type="paragraph" w:styleId="TableofFigures">
    <w:name w:val="table of figures"/>
    <w:basedOn w:val="Normal"/>
    <w:next w:val="Normal"/>
    <w:uiPriority w:val="99"/>
    <w:semiHidden/>
    <w:rsid w:val="00281AB2"/>
    <w:pPr>
      <w:ind w:left="400" w:hanging="400"/>
      <w:jc w:val="left"/>
    </w:pPr>
    <w:rPr>
      <w:rFonts w:ascii="Times New Roman" w:hAnsi="Times New Roman"/>
      <w:szCs w:val="20"/>
      <w:lang w:val="en-US" w:eastAsia="en-US"/>
    </w:rPr>
  </w:style>
  <w:style w:type="paragraph" w:styleId="TOAHeading">
    <w:name w:val="toa heading"/>
    <w:basedOn w:val="Normal"/>
    <w:next w:val="Normal"/>
    <w:uiPriority w:val="99"/>
    <w:semiHidden/>
    <w:rsid w:val="00281AB2"/>
    <w:pPr>
      <w:spacing w:before="120"/>
      <w:jc w:val="left"/>
    </w:pPr>
    <w:rPr>
      <w:rFonts w:ascii="Arial" w:hAnsi="Arial"/>
      <w:b/>
      <w:sz w:val="24"/>
      <w:szCs w:val="20"/>
      <w:lang w:val="en-US" w:eastAsia="en-US"/>
    </w:rPr>
  </w:style>
  <w:style w:type="paragraph" w:styleId="TOC1">
    <w:name w:val="toc 1"/>
    <w:basedOn w:val="Normal"/>
    <w:next w:val="Normal"/>
    <w:autoRedefine/>
    <w:uiPriority w:val="39"/>
    <w:semiHidden/>
    <w:rsid w:val="00281AB2"/>
    <w:pPr>
      <w:jc w:val="left"/>
    </w:pPr>
    <w:rPr>
      <w:rFonts w:ascii="Times New Roman" w:hAnsi="Times New Roman"/>
      <w:szCs w:val="20"/>
      <w:lang w:val="en-US" w:eastAsia="en-US"/>
    </w:rPr>
  </w:style>
  <w:style w:type="paragraph" w:styleId="TOC2">
    <w:name w:val="toc 2"/>
    <w:basedOn w:val="Normal"/>
    <w:next w:val="Normal"/>
    <w:autoRedefine/>
    <w:uiPriority w:val="39"/>
    <w:semiHidden/>
    <w:rsid w:val="00281AB2"/>
    <w:pPr>
      <w:ind w:left="200"/>
      <w:jc w:val="left"/>
    </w:pPr>
    <w:rPr>
      <w:rFonts w:ascii="Times New Roman" w:hAnsi="Times New Roman"/>
      <w:szCs w:val="20"/>
      <w:lang w:val="en-US" w:eastAsia="en-US"/>
    </w:rPr>
  </w:style>
  <w:style w:type="paragraph" w:styleId="TOC3">
    <w:name w:val="toc 3"/>
    <w:basedOn w:val="Normal"/>
    <w:next w:val="Normal"/>
    <w:autoRedefine/>
    <w:uiPriority w:val="39"/>
    <w:semiHidden/>
    <w:rsid w:val="00281AB2"/>
    <w:pPr>
      <w:ind w:left="400"/>
      <w:jc w:val="left"/>
    </w:pPr>
    <w:rPr>
      <w:rFonts w:ascii="Times New Roman" w:hAnsi="Times New Roman"/>
      <w:szCs w:val="20"/>
      <w:lang w:val="en-US" w:eastAsia="en-US"/>
    </w:rPr>
  </w:style>
  <w:style w:type="paragraph" w:styleId="TOC4">
    <w:name w:val="toc 4"/>
    <w:basedOn w:val="Normal"/>
    <w:next w:val="Normal"/>
    <w:autoRedefine/>
    <w:uiPriority w:val="39"/>
    <w:semiHidden/>
    <w:rsid w:val="00281AB2"/>
    <w:pPr>
      <w:ind w:left="600"/>
      <w:jc w:val="left"/>
    </w:pPr>
    <w:rPr>
      <w:rFonts w:ascii="Times New Roman" w:hAnsi="Times New Roman"/>
      <w:szCs w:val="20"/>
      <w:lang w:val="en-US" w:eastAsia="en-US"/>
    </w:rPr>
  </w:style>
  <w:style w:type="paragraph" w:styleId="TOC5">
    <w:name w:val="toc 5"/>
    <w:basedOn w:val="Normal"/>
    <w:next w:val="Normal"/>
    <w:autoRedefine/>
    <w:uiPriority w:val="39"/>
    <w:semiHidden/>
    <w:rsid w:val="00281AB2"/>
    <w:pPr>
      <w:ind w:left="800"/>
      <w:jc w:val="left"/>
    </w:pPr>
    <w:rPr>
      <w:rFonts w:ascii="Times New Roman" w:hAnsi="Times New Roman"/>
      <w:szCs w:val="20"/>
      <w:lang w:val="en-US" w:eastAsia="en-US"/>
    </w:rPr>
  </w:style>
  <w:style w:type="paragraph" w:styleId="TOC6">
    <w:name w:val="toc 6"/>
    <w:basedOn w:val="Normal"/>
    <w:next w:val="Normal"/>
    <w:autoRedefine/>
    <w:uiPriority w:val="39"/>
    <w:semiHidden/>
    <w:rsid w:val="00281AB2"/>
    <w:pPr>
      <w:ind w:left="1000"/>
      <w:jc w:val="left"/>
    </w:pPr>
    <w:rPr>
      <w:rFonts w:ascii="Times New Roman" w:hAnsi="Times New Roman"/>
      <w:szCs w:val="20"/>
      <w:lang w:val="en-US" w:eastAsia="en-US"/>
    </w:rPr>
  </w:style>
  <w:style w:type="paragraph" w:styleId="TOC7">
    <w:name w:val="toc 7"/>
    <w:basedOn w:val="Normal"/>
    <w:next w:val="Normal"/>
    <w:autoRedefine/>
    <w:uiPriority w:val="39"/>
    <w:semiHidden/>
    <w:rsid w:val="00281AB2"/>
    <w:pPr>
      <w:ind w:left="1200"/>
      <w:jc w:val="left"/>
    </w:pPr>
    <w:rPr>
      <w:rFonts w:ascii="Times New Roman" w:hAnsi="Times New Roman"/>
      <w:szCs w:val="20"/>
      <w:lang w:val="en-US" w:eastAsia="en-US"/>
    </w:rPr>
  </w:style>
  <w:style w:type="paragraph" w:styleId="TOC8">
    <w:name w:val="toc 8"/>
    <w:basedOn w:val="Normal"/>
    <w:next w:val="Normal"/>
    <w:autoRedefine/>
    <w:uiPriority w:val="39"/>
    <w:semiHidden/>
    <w:rsid w:val="00281AB2"/>
    <w:pPr>
      <w:ind w:left="1400"/>
      <w:jc w:val="left"/>
    </w:pPr>
    <w:rPr>
      <w:rFonts w:ascii="Times New Roman" w:hAnsi="Times New Roman"/>
      <w:szCs w:val="20"/>
      <w:lang w:val="en-US" w:eastAsia="en-US"/>
    </w:rPr>
  </w:style>
  <w:style w:type="paragraph" w:styleId="TOC9">
    <w:name w:val="toc 9"/>
    <w:basedOn w:val="Normal"/>
    <w:next w:val="Normal"/>
    <w:autoRedefine/>
    <w:uiPriority w:val="39"/>
    <w:semiHidden/>
    <w:rsid w:val="00281AB2"/>
    <w:pPr>
      <w:ind w:left="1600"/>
      <w:jc w:val="left"/>
    </w:pPr>
    <w:rPr>
      <w:rFonts w:ascii="Times New Roman" w:hAnsi="Times New Roman"/>
      <w:szCs w:val="20"/>
      <w:lang w:val="en-US" w:eastAsia="en-US"/>
    </w:rPr>
  </w:style>
  <w:style w:type="paragraph" w:customStyle="1" w:styleId="Equation">
    <w:name w:val="Equation"/>
    <w:basedOn w:val="Normal"/>
    <w:next w:val="Normal"/>
    <w:autoRedefine/>
    <w:semiHidden/>
    <w:rsid w:val="00281AB2"/>
    <w:pPr>
      <w:tabs>
        <w:tab w:val="center" w:pos="3240"/>
        <w:tab w:val="right" w:pos="6480"/>
      </w:tabs>
      <w:autoSpaceDE w:val="0"/>
      <w:autoSpaceDN w:val="0"/>
      <w:spacing w:before="120" w:after="120"/>
      <w:jc w:val="left"/>
    </w:pPr>
    <w:rPr>
      <w:rFonts w:ascii="Times New Roman" w:hAnsi="Times New Roman"/>
      <w:szCs w:val="20"/>
      <w:lang w:val="en-US" w:eastAsia="en-US"/>
    </w:rPr>
  </w:style>
  <w:style w:type="paragraph" w:customStyle="1" w:styleId="TextIndent">
    <w:name w:val="Text Indent"/>
    <w:semiHidden/>
    <w:rsid w:val="00281AB2"/>
    <w:pPr>
      <w:spacing w:line="260" w:lineRule="exact"/>
      <w:ind w:firstLine="360"/>
      <w:jc w:val="both"/>
    </w:pPr>
    <w:rPr>
      <w:lang w:val="en-US" w:eastAsia="en-US"/>
    </w:rPr>
  </w:style>
  <w:style w:type="character" w:customStyle="1" w:styleId="sparaChar">
    <w:name w:val="spara Char"/>
    <w:link w:val="spara"/>
    <w:locked/>
    <w:rsid w:val="00281AB2"/>
    <w:rPr>
      <w:lang w:val="en-US" w:eastAsia="en-US"/>
    </w:rPr>
  </w:style>
  <w:style w:type="paragraph" w:customStyle="1" w:styleId="MTDisplayEquation">
    <w:name w:val="MTDisplayEquation"/>
    <w:basedOn w:val="Normal"/>
    <w:next w:val="Normal"/>
    <w:link w:val="MTDisplayEquationChar"/>
    <w:semiHidden/>
    <w:rsid w:val="00281AB2"/>
    <w:pPr>
      <w:tabs>
        <w:tab w:val="center" w:pos="4820"/>
        <w:tab w:val="right" w:pos="9640"/>
      </w:tabs>
      <w:spacing w:line="360" w:lineRule="auto"/>
      <w:ind w:firstLine="720"/>
    </w:pPr>
    <w:rPr>
      <w:rFonts w:ascii="Times New Roman" w:hAnsi="Times New Roman"/>
      <w:sz w:val="24"/>
      <w:lang w:eastAsia="lt-LT"/>
    </w:rPr>
  </w:style>
  <w:style w:type="paragraph" w:styleId="HTMLPreformatted">
    <w:name w:val="HTML Preformatted"/>
    <w:basedOn w:val="Normal"/>
    <w:link w:val="HTMLPreformattedChar"/>
    <w:uiPriority w:val="99"/>
    <w:semiHidden/>
    <w:rsid w:val="002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szCs w:val="20"/>
      <w:lang w:val="lt-LT" w:eastAsia="lt-LT"/>
    </w:rPr>
  </w:style>
  <w:style w:type="character" w:customStyle="1" w:styleId="HTMLPreformattedChar">
    <w:name w:val="HTML Preformatted Char"/>
    <w:basedOn w:val="DefaultParagraphFont"/>
    <w:link w:val="HTMLPreformatted"/>
    <w:uiPriority w:val="99"/>
    <w:semiHidden/>
    <w:locked/>
    <w:rPr>
      <w:rFonts w:ascii="Courier New" w:hAnsi="Courier New" w:cs="Courier New"/>
      <w:lang w:val="en-GB" w:eastAsia="nl-NL"/>
    </w:rPr>
  </w:style>
  <w:style w:type="character" w:customStyle="1" w:styleId="hw">
    <w:name w:val="hw"/>
    <w:semiHidden/>
    <w:rsid w:val="00281AB2"/>
    <w:rPr>
      <w:rFonts w:ascii="Arial" w:hAnsi="Arial"/>
      <w:b/>
      <w:color w:val="A52A2A"/>
    </w:rPr>
  </w:style>
  <w:style w:type="character" w:styleId="PlaceholderText">
    <w:name w:val="Placeholder Text"/>
    <w:basedOn w:val="DefaultParagraphFont"/>
    <w:uiPriority w:val="99"/>
    <w:semiHidden/>
    <w:rsid w:val="00281AB2"/>
    <w:rPr>
      <w:rFonts w:cs="Times New Roman"/>
      <w:color w:val="808080"/>
    </w:rPr>
  </w:style>
  <w:style w:type="paragraph" w:styleId="E-mailSignature">
    <w:name w:val="E-mail Signature"/>
    <w:basedOn w:val="Normal"/>
    <w:link w:val="E-mailSignatureChar"/>
    <w:uiPriority w:val="99"/>
    <w:semiHidden/>
    <w:rsid w:val="008F0BB2"/>
  </w:style>
  <w:style w:type="character" w:customStyle="1" w:styleId="E-mailSignatureChar">
    <w:name w:val="E-mail Signature Char"/>
    <w:basedOn w:val="DefaultParagraphFont"/>
    <w:link w:val="E-mailSignature"/>
    <w:uiPriority w:val="99"/>
    <w:semiHidden/>
    <w:locked/>
    <w:rPr>
      <w:rFonts w:ascii="Verdana" w:hAnsi="Verdana" w:cs="Times New Roman"/>
      <w:sz w:val="24"/>
      <w:szCs w:val="24"/>
      <w:lang w:val="en-GB" w:eastAsia="nl-NL"/>
    </w:rPr>
  </w:style>
  <w:style w:type="character" w:styleId="Emphasis">
    <w:name w:val="Emphasis"/>
    <w:basedOn w:val="DefaultParagraphFont"/>
    <w:uiPriority w:val="20"/>
    <w:qFormat/>
    <w:rsid w:val="008F0BB2"/>
    <w:rPr>
      <w:rFonts w:cs="Times New Roman"/>
      <w:i/>
    </w:rPr>
  </w:style>
  <w:style w:type="character" w:styleId="HTMLAcronym">
    <w:name w:val="HTML Acronym"/>
    <w:basedOn w:val="DefaultParagraphFont"/>
    <w:uiPriority w:val="99"/>
    <w:semiHidden/>
    <w:rsid w:val="008F0BB2"/>
    <w:rPr>
      <w:rFonts w:cs="Times New Roman"/>
    </w:rPr>
  </w:style>
  <w:style w:type="paragraph" w:styleId="HTMLAddress">
    <w:name w:val="HTML Address"/>
    <w:basedOn w:val="Normal"/>
    <w:link w:val="HTMLAddressChar"/>
    <w:uiPriority w:val="99"/>
    <w:semiHidden/>
    <w:rsid w:val="008F0BB2"/>
    <w:rPr>
      <w:i/>
      <w:iCs/>
    </w:rPr>
  </w:style>
  <w:style w:type="character" w:customStyle="1" w:styleId="HTMLAddressChar">
    <w:name w:val="HTML Address Char"/>
    <w:basedOn w:val="DefaultParagraphFont"/>
    <w:link w:val="HTMLAddress"/>
    <w:uiPriority w:val="99"/>
    <w:semiHidden/>
    <w:locked/>
    <w:rPr>
      <w:rFonts w:ascii="Verdana" w:hAnsi="Verdana" w:cs="Times New Roman"/>
      <w:i/>
      <w:iCs/>
      <w:sz w:val="24"/>
      <w:szCs w:val="24"/>
      <w:lang w:val="en-GB" w:eastAsia="nl-NL"/>
    </w:rPr>
  </w:style>
  <w:style w:type="character" w:styleId="HTMLCite">
    <w:name w:val="HTML Cite"/>
    <w:basedOn w:val="DefaultParagraphFont"/>
    <w:uiPriority w:val="99"/>
    <w:semiHidden/>
    <w:rsid w:val="008F0BB2"/>
    <w:rPr>
      <w:rFonts w:cs="Times New Roman"/>
      <w:i/>
    </w:rPr>
  </w:style>
  <w:style w:type="character" w:styleId="HTMLCode">
    <w:name w:val="HTML Code"/>
    <w:basedOn w:val="DefaultParagraphFont"/>
    <w:uiPriority w:val="99"/>
    <w:semiHidden/>
    <w:rsid w:val="008F0BB2"/>
    <w:rPr>
      <w:rFonts w:ascii="Courier New" w:hAnsi="Courier New" w:cs="Times New Roman"/>
      <w:sz w:val="20"/>
    </w:rPr>
  </w:style>
  <w:style w:type="character" w:styleId="HTMLDefinition">
    <w:name w:val="HTML Definition"/>
    <w:basedOn w:val="DefaultParagraphFont"/>
    <w:uiPriority w:val="99"/>
    <w:semiHidden/>
    <w:rsid w:val="008F0BB2"/>
    <w:rPr>
      <w:rFonts w:cs="Times New Roman"/>
      <w:i/>
    </w:rPr>
  </w:style>
  <w:style w:type="character" w:styleId="HTMLKeyboard">
    <w:name w:val="HTML Keyboard"/>
    <w:basedOn w:val="DefaultParagraphFont"/>
    <w:uiPriority w:val="99"/>
    <w:semiHidden/>
    <w:rsid w:val="008F0BB2"/>
    <w:rPr>
      <w:rFonts w:ascii="Courier New" w:hAnsi="Courier New" w:cs="Times New Roman"/>
      <w:sz w:val="20"/>
    </w:rPr>
  </w:style>
  <w:style w:type="character" w:styleId="HTMLSample">
    <w:name w:val="HTML Sample"/>
    <w:basedOn w:val="DefaultParagraphFont"/>
    <w:uiPriority w:val="99"/>
    <w:semiHidden/>
    <w:rsid w:val="008F0BB2"/>
    <w:rPr>
      <w:rFonts w:ascii="Courier New" w:hAnsi="Courier New" w:cs="Times New Roman"/>
    </w:rPr>
  </w:style>
  <w:style w:type="character" w:styleId="HTMLTypewriter">
    <w:name w:val="HTML Typewriter"/>
    <w:basedOn w:val="DefaultParagraphFont"/>
    <w:uiPriority w:val="99"/>
    <w:semiHidden/>
    <w:rsid w:val="008F0BB2"/>
    <w:rPr>
      <w:rFonts w:ascii="Courier New" w:hAnsi="Courier New" w:cs="Times New Roman"/>
      <w:sz w:val="20"/>
    </w:rPr>
  </w:style>
  <w:style w:type="character" w:styleId="HTMLVariable">
    <w:name w:val="HTML Variable"/>
    <w:basedOn w:val="DefaultParagraphFont"/>
    <w:uiPriority w:val="99"/>
    <w:semiHidden/>
    <w:rsid w:val="008F0BB2"/>
    <w:rPr>
      <w:rFonts w:cs="Times New Roman"/>
      <w:i/>
    </w:rPr>
  </w:style>
  <w:style w:type="character" w:styleId="LineNumber">
    <w:name w:val="line number"/>
    <w:basedOn w:val="DefaultParagraphFont"/>
    <w:uiPriority w:val="99"/>
    <w:semiHidden/>
    <w:rsid w:val="008F0BB2"/>
    <w:rPr>
      <w:rFonts w:cs="Times New Roman"/>
    </w:rPr>
  </w:style>
  <w:style w:type="character" w:styleId="Strong">
    <w:name w:val="Strong"/>
    <w:basedOn w:val="DefaultParagraphFont"/>
    <w:uiPriority w:val="22"/>
    <w:qFormat/>
    <w:rsid w:val="008F0BB2"/>
    <w:rPr>
      <w:rFonts w:cs="Times New Roman"/>
      <w:b/>
    </w:rPr>
  </w:style>
  <w:style w:type="table" w:styleId="Table3Deffects1">
    <w:name w:val="Table 3D effects 1"/>
    <w:basedOn w:val="TableNormal"/>
    <w:uiPriority w:val="99"/>
    <w:semiHidden/>
    <w:rsid w:val="008F0BB2"/>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8F0BB2"/>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8F0BB2"/>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8F0BB2"/>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8F0BB2"/>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8F0BB2"/>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8F0BB2"/>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8F0BB2"/>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8F0BB2"/>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8F0BB2"/>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8F0BB2"/>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8F0BB2"/>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5">
    <w:name w:val="Table Columns 5"/>
    <w:basedOn w:val="TableNormal"/>
    <w:uiPriority w:val="99"/>
    <w:semiHidden/>
    <w:rsid w:val="008F0BB2"/>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8F0BB2"/>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8F0BB2"/>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rsid w:val="008F0BB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8F0BB2"/>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8F0BB2"/>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8F0BB2"/>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8F0BB2"/>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8F0BB2"/>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8F0BB2"/>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8F0BB2"/>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8F0BB2"/>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8F0BB2"/>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8F0BB2"/>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8F0BB2"/>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8F0BB2"/>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8F0BB2"/>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8F0BB2"/>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8F0BB2"/>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8F0BB2"/>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8F0BB2"/>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8F0BB2"/>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8F0BB2"/>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8F0BB2"/>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8F0BB2"/>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8F0BB2"/>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8F0BB2"/>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8F0BB2"/>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8F0BB2"/>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character" w:customStyle="1" w:styleId="CIAChar">
    <w:name w:val="CIA Char"/>
    <w:link w:val="CIA"/>
    <w:locked/>
    <w:rsid w:val="00484558"/>
  </w:style>
  <w:style w:type="character" w:customStyle="1" w:styleId="MTDisplayEquationChar">
    <w:name w:val="MTDisplayEquation Char"/>
    <w:link w:val="MTDisplayEquation"/>
    <w:locked/>
    <w:rsid w:val="00264578"/>
    <w:rPr>
      <w:sz w:val="24"/>
      <w:lang w:val="en-GB" w:eastAsia="lt-LT"/>
    </w:rPr>
  </w:style>
  <w:style w:type="paragraph" w:styleId="CommentSubject">
    <w:name w:val="annotation subject"/>
    <w:basedOn w:val="CommentText"/>
    <w:next w:val="CommentText"/>
    <w:link w:val="CommentSubjectChar"/>
    <w:uiPriority w:val="99"/>
    <w:rsid w:val="003C6848"/>
    <w:pPr>
      <w:jc w:val="both"/>
    </w:pPr>
    <w:rPr>
      <w:rFonts w:ascii="Verdana" w:hAnsi="Verdana"/>
      <w:b/>
      <w:bCs/>
      <w:lang w:val="en-GB" w:eastAsia="nl-NL"/>
    </w:rPr>
  </w:style>
  <w:style w:type="character" w:customStyle="1" w:styleId="CommentSubjectChar">
    <w:name w:val="Comment Subject Char"/>
    <w:basedOn w:val="CommentTextChar"/>
    <w:link w:val="CommentSubject"/>
    <w:uiPriority w:val="99"/>
    <w:locked/>
    <w:rsid w:val="003C6848"/>
    <w:rPr>
      <w:rFonts w:ascii="Verdana" w:hAnsi="Verdana" w:cs="Times New Roman"/>
      <w:b/>
      <w:lang w:val="en-GB" w:eastAsia="nl-NL"/>
    </w:rPr>
  </w:style>
  <w:style w:type="paragraph" w:customStyle="1" w:styleId="SemEspaamento">
    <w:name w:val="Sem Espaçamento"/>
    <w:qFormat/>
    <w:rsid w:val="00264578"/>
    <w:rPr>
      <w:sz w:val="24"/>
      <w:szCs w:val="24"/>
      <w:lang w:val="pt-BR" w:eastAsia="pt-BR"/>
    </w:rPr>
  </w:style>
  <w:style w:type="paragraph" w:customStyle="1" w:styleId="Referencestyle">
    <w:name w:val="Reference_style"/>
    <w:basedOn w:val="Normal"/>
    <w:rsid w:val="002805C1"/>
    <w:pPr>
      <w:spacing w:after="40"/>
      <w:ind w:left="454" w:hanging="454"/>
    </w:pPr>
    <w:rPr>
      <w:rFonts w:ascii="Times New Roman" w:hAnsi="Times New Roman"/>
      <w:sz w:val="18"/>
      <w:szCs w:val="18"/>
      <w:lang w:val="en-US" w:eastAsia="pl-PL"/>
    </w:rPr>
  </w:style>
  <w:style w:type="paragraph" w:customStyle="1" w:styleId="06HEADING2nd">
    <w:name w:val="06_HEADING_2nd"/>
    <w:basedOn w:val="Normal"/>
    <w:rsid w:val="003A1D73"/>
    <w:pPr>
      <w:keepNext/>
      <w:keepLines/>
      <w:spacing w:before="120" w:after="120"/>
      <w:jc w:val="left"/>
    </w:pPr>
    <w:rPr>
      <w:rFonts w:ascii="Times New Roman" w:hAnsi="Times New Roman"/>
      <w:b/>
      <w:sz w:val="22"/>
      <w:szCs w:val="22"/>
      <w:lang w:val="en-US" w:eastAsia="en-US"/>
    </w:rPr>
  </w:style>
  <w:style w:type="paragraph" w:customStyle="1" w:styleId="12FOOTNOTE">
    <w:name w:val="12_FOOTNOTE"/>
    <w:rsid w:val="00C16150"/>
    <w:pPr>
      <w:keepLines/>
      <w:widowControl w:val="0"/>
      <w:spacing w:line="200" w:lineRule="exact"/>
    </w:pPr>
    <w:rPr>
      <w:rFonts w:eastAsia="SimSun"/>
      <w:sz w:val="16"/>
      <w:lang w:val="en-US" w:eastAsia="en-US"/>
    </w:rPr>
  </w:style>
  <w:style w:type="paragraph" w:customStyle="1" w:styleId="normalusDiagramaDiagramaDiagramaDiagramaDiagramaDiagramaDiagramaDiagramaDiagramaDiagramaDiagramaDiagramaDiagramaDiagramaDiagramaDiagramaDiagramaDiagramaDiagramaDiagramaDiagramaDiagramaDiagramaDiagramaDiagramaDiagramaDiagrama">
    <w:name w:val="normalus Diagrama Diagrama Diagrama Diagrama Diagrama Diagrama Diagrama Diagrama Diagrama Diagrama Diagrama Diagrama Diagrama Diagrama Diagrama Diagrama Diagrama Diagrama Diagrama Diagrama Diagrama Diagrama Diagrama Diagrama Diagrama Diagrama Diagrama"/>
    <w:basedOn w:val="Normal"/>
    <w:link w:val="normalusDiagramaDiagramaDiagramaDiagramaDiagramaDiagramaDiagramaDiagramaDiagramaDiagramaDiagramaDiagramaDiagramaDiagramaDiagramaDiagramaDiagramaDiagramaDiagramaDiagramaDiagramaDiagramaDiagramaDiagramaDiagramaDiagramaDiagrama1"/>
    <w:rsid w:val="002805C1"/>
    <w:pPr>
      <w:autoSpaceDE w:val="0"/>
      <w:autoSpaceDN w:val="0"/>
      <w:adjustRightInd w:val="0"/>
      <w:spacing w:line="360" w:lineRule="auto"/>
      <w:ind w:firstLine="567"/>
    </w:pPr>
    <w:rPr>
      <w:rFonts w:ascii="Times New Roman" w:hAnsi="Times New Roman"/>
      <w:kern w:val="16"/>
      <w:sz w:val="24"/>
      <w:szCs w:val="22"/>
      <w:lang w:val="lt-LT" w:eastAsia="en-US"/>
    </w:rPr>
  </w:style>
  <w:style w:type="character" w:customStyle="1" w:styleId="normalusDiagramaDiagramaDiagramaDiagramaDiagramaDiagramaDiagramaDiagramaDiagramaDiagramaDiagramaDiagramaDiagramaDiagramaDiagramaDiagramaDiagramaDiagramaDiagramaDiagramaDiagramaDiagramaDiagramaDiagramaDiagramaDiagramaDiagrama1">
    <w:name w:val="normalus Diagrama Diagrama Diagrama Diagrama Diagrama Diagrama Diagrama Diagrama Diagrama Diagrama Diagrama Diagrama Diagrama Diagrama Diagrama Diagrama Diagrama Diagrama Diagrama Diagrama Diagrama Diagrama Diagrama Diagrama Diagrama Diagrama Diagrama1"/>
    <w:link w:val="normalusDiagramaDiagramaDiagramaDiagramaDiagramaDiagramaDiagramaDiagramaDiagramaDiagramaDiagramaDiagramaDiagramaDiagramaDiagramaDiagramaDiagramaDiagramaDiagramaDiagramaDiagramaDiagramaDiagramaDiagramaDiagramaDiagramaDiagrama"/>
    <w:locked/>
    <w:rsid w:val="002805C1"/>
    <w:rPr>
      <w:kern w:val="16"/>
      <w:sz w:val="22"/>
      <w:lang w:val="lt-LT" w:eastAsia="en-US"/>
    </w:rPr>
  </w:style>
  <w:style w:type="paragraph" w:customStyle="1" w:styleId="07PARAGRAPH">
    <w:name w:val="07_PARAGRAPH"/>
    <w:basedOn w:val="Normal"/>
    <w:rsid w:val="00A93975"/>
    <w:pPr>
      <w:autoSpaceDE w:val="0"/>
      <w:autoSpaceDN w:val="0"/>
      <w:adjustRightInd w:val="0"/>
      <w:ind w:firstLine="425"/>
      <w:textAlignment w:val="center"/>
    </w:pPr>
    <w:rPr>
      <w:rFonts w:ascii="Times New Roman" w:hAnsi="Times New Roman"/>
      <w:sz w:val="22"/>
      <w:szCs w:val="21"/>
      <w:lang w:eastAsia="en-US"/>
    </w:rPr>
  </w:style>
  <w:style w:type="paragraph" w:customStyle="1" w:styleId="06HEADING1st">
    <w:name w:val="06_HEADING 1st"/>
    <w:basedOn w:val="Normal"/>
    <w:qFormat/>
    <w:rsid w:val="005D330E"/>
    <w:pPr>
      <w:keepNext/>
      <w:autoSpaceDE w:val="0"/>
      <w:autoSpaceDN w:val="0"/>
      <w:adjustRightInd w:val="0"/>
      <w:spacing w:before="360" w:after="120"/>
      <w:jc w:val="left"/>
      <w:textAlignment w:val="center"/>
    </w:pPr>
    <w:rPr>
      <w:rFonts w:ascii="Times New Roman Bold" w:hAnsi="Times New Roman Bold"/>
      <w:b/>
      <w:bCs/>
      <w:color w:val="000000"/>
      <w:sz w:val="24"/>
      <w:szCs w:val="22"/>
      <w:lang w:eastAsia="en-US"/>
    </w:rPr>
  </w:style>
  <w:style w:type="paragraph" w:customStyle="1" w:styleId="keywords">
    <w:name w:val="keywords"/>
    <w:basedOn w:val="Normal"/>
    <w:next w:val="Normal"/>
    <w:rsid w:val="002805C1"/>
    <w:pPr>
      <w:overflowPunct w:val="0"/>
      <w:autoSpaceDE w:val="0"/>
      <w:autoSpaceDN w:val="0"/>
      <w:adjustRightInd w:val="0"/>
      <w:spacing w:before="120" w:line="360" w:lineRule="auto"/>
      <w:jc w:val="left"/>
      <w:textAlignment w:val="baseline"/>
    </w:pPr>
    <w:rPr>
      <w:rFonts w:ascii="Times New Roman" w:hAnsi="Times New Roman"/>
      <w:i/>
      <w:sz w:val="24"/>
      <w:szCs w:val="20"/>
      <w:lang w:val="en-US" w:eastAsia="de-DE"/>
    </w:rPr>
  </w:style>
  <w:style w:type="paragraph" w:customStyle="1" w:styleId="equation0">
    <w:name w:val="equation"/>
    <w:basedOn w:val="Normal"/>
    <w:next w:val="Normal"/>
    <w:link w:val="equationChar"/>
    <w:rsid w:val="002805C1"/>
    <w:pPr>
      <w:overflowPunct w:val="0"/>
      <w:autoSpaceDE w:val="0"/>
      <w:autoSpaceDN w:val="0"/>
      <w:adjustRightInd w:val="0"/>
      <w:spacing w:before="120" w:after="120" w:line="360" w:lineRule="auto"/>
      <w:jc w:val="center"/>
      <w:textAlignment w:val="baseline"/>
    </w:pPr>
    <w:rPr>
      <w:rFonts w:ascii="Times New Roman" w:hAnsi="Times New Roman"/>
      <w:sz w:val="24"/>
      <w:szCs w:val="20"/>
      <w:lang w:val="en-US" w:eastAsia="de-DE"/>
    </w:rPr>
  </w:style>
  <w:style w:type="character" w:customStyle="1" w:styleId="equationChar">
    <w:name w:val="equation Char"/>
    <w:link w:val="equation0"/>
    <w:locked/>
    <w:rsid w:val="002805C1"/>
    <w:rPr>
      <w:sz w:val="24"/>
      <w:lang w:val="en-US" w:eastAsia="de-DE"/>
    </w:rPr>
  </w:style>
  <w:style w:type="character" w:customStyle="1" w:styleId="Heading2Char">
    <w:name w:val="Heading 2 Char"/>
    <w:rsid w:val="002805C1"/>
    <w:rPr>
      <w:rFonts w:ascii="Arial" w:hAnsi="Arial"/>
      <w:b/>
      <w:i/>
      <w:sz w:val="28"/>
      <w:lang w:val="en-GB" w:eastAsia="nl-NL"/>
    </w:rPr>
  </w:style>
  <w:style w:type="paragraph" w:customStyle="1" w:styleId="Contedodatabela0">
    <w:name w:val="Conte˙do da tabela"/>
    <w:basedOn w:val="Normal"/>
    <w:rsid w:val="002805C1"/>
    <w:pPr>
      <w:suppressLineNumbers/>
      <w:suppressAutoHyphens/>
      <w:jc w:val="left"/>
    </w:pPr>
    <w:rPr>
      <w:rFonts w:ascii="Times New Roman" w:hAnsi="Times New Roman"/>
      <w:sz w:val="24"/>
      <w:lang w:val="pt-BR" w:eastAsia="ar-SA"/>
    </w:rPr>
  </w:style>
  <w:style w:type="paragraph" w:customStyle="1" w:styleId="Ttulodatabela0">
    <w:name w:val="T√tulo da tabela"/>
    <w:basedOn w:val="Contedodatabela0"/>
    <w:rsid w:val="002805C1"/>
    <w:pPr>
      <w:jc w:val="center"/>
    </w:pPr>
    <w:rPr>
      <w:b/>
      <w:bCs/>
      <w:i/>
      <w:iCs/>
    </w:rPr>
  </w:style>
  <w:style w:type="paragraph" w:customStyle="1" w:styleId="02AUTHORS">
    <w:name w:val="02_AUTHORS"/>
    <w:basedOn w:val="Normal"/>
    <w:rsid w:val="00827EAC"/>
    <w:pPr>
      <w:spacing w:before="300" w:after="120"/>
      <w:ind w:left="1559" w:hanging="1559"/>
      <w:jc w:val="center"/>
    </w:pPr>
    <w:rPr>
      <w:rFonts w:ascii="Times New Roman" w:hAnsi="Times New Roman"/>
      <w:b/>
      <w:sz w:val="22"/>
      <w:szCs w:val="22"/>
      <w:lang w:eastAsia="lt-LT"/>
    </w:rPr>
  </w:style>
  <w:style w:type="paragraph" w:customStyle="1" w:styleId="03AFFILIATION">
    <w:name w:val="03_AFFILIATION"/>
    <w:basedOn w:val="Normal"/>
    <w:link w:val="03AFFILIATIONChar"/>
    <w:rsid w:val="00A67700"/>
    <w:pPr>
      <w:jc w:val="center"/>
    </w:pPr>
    <w:rPr>
      <w:rFonts w:ascii="Times New Roman" w:hAnsi="Times New Roman"/>
      <w:i/>
      <w:szCs w:val="20"/>
      <w:lang w:val="en-US" w:eastAsia="lt-LT"/>
    </w:rPr>
  </w:style>
  <w:style w:type="character" w:customStyle="1" w:styleId="03AFFILIATIONChar">
    <w:name w:val="03_AFFILIATION Char"/>
    <w:link w:val="03AFFILIATION"/>
    <w:locked/>
    <w:rsid w:val="00F1165E"/>
    <w:rPr>
      <w:i/>
      <w:lang w:val="en-US" w:eastAsia="lt-LT"/>
    </w:rPr>
  </w:style>
  <w:style w:type="paragraph" w:customStyle="1" w:styleId="04ABSTRACT">
    <w:name w:val="04 _ABSTRACT"/>
    <w:basedOn w:val="Normal"/>
    <w:rsid w:val="00827EAC"/>
    <w:pPr>
      <w:spacing w:before="240"/>
      <w:ind w:left="425" w:right="425"/>
    </w:pPr>
    <w:rPr>
      <w:rFonts w:ascii="Times New Roman" w:hAnsi="Times New Roman"/>
      <w:sz w:val="18"/>
      <w:szCs w:val="20"/>
      <w:lang w:eastAsia="lt-LT"/>
    </w:rPr>
  </w:style>
  <w:style w:type="paragraph" w:customStyle="1" w:styleId="10REFERENCES">
    <w:name w:val="10_REFERENCES"/>
    <w:basedOn w:val="Normal"/>
    <w:rsid w:val="00F478B1"/>
    <w:pPr>
      <w:spacing w:after="40"/>
      <w:ind w:left="425" w:hanging="425"/>
    </w:pPr>
    <w:rPr>
      <w:rFonts w:ascii="Times New Roman" w:hAnsi="Times New Roman"/>
      <w:szCs w:val="20"/>
      <w:lang w:eastAsia="lt-LT"/>
    </w:rPr>
  </w:style>
  <w:style w:type="paragraph" w:customStyle="1" w:styleId="08TABLE">
    <w:name w:val="08_TABLE"/>
    <w:basedOn w:val="Normal"/>
    <w:rsid w:val="0053475B"/>
    <w:pPr>
      <w:widowControl w:val="0"/>
      <w:suppressAutoHyphens/>
      <w:spacing w:before="360" w:after="120" w:line="100" w:lineRule="atLeast"/>
      <w:ind w:left="-57"/>
      <w:jc w:val="left"/>
    </w:pPr>
    <w:rPr>
      <w:rFonts w:ascii="Times New Roman" w:hAnsi="Times New Roman"/>
      <w:color w:val="000000"/>
      <w:szCs w:val="20"/>
      <w:lang w:val="pt-BR" w:eastAsia="ar-SA"/>
    </w:rPr>
  </w:style>
  <w:style w:type="paragraph" w:customStyle="1" w:styleId="08TABLEline">
    <w:name w:val="08_TABLE_line"/>
    <w:basedOn w:val="Normal"/>
    <w:rsid w:val="000D73CC"/>
    <w:pPr>
      <w:spacing w:before="20" w:after="20"/>
      <w:jc w:val="left"/>
    </w:pPr>
    <w:rPr>
      <w:rFonts w:ascii="Times New Roman" w:hAnsi="Times New Roman"/>
      <w:szCs w:val="18"/>
    </w:rPr>
  </w:style>
  <w:style w:type="paragraph" w:customStyle="1" w:styleId="07PARAGRAPH1st">
    <w:name w:val="07_PARAGRAPH_1st"/>
    <w:basedOn w:val="Normal"/>
    <w:link w:val="07PARAGRAPH1stChar"/>
    <w:rsid w:val="00A93975"/>
    <w:pPr>
      <w:autoSpaceDE w:val="0"/>
      <w:autoSpaceDN w:val="0"/>
      <w:adjustRightInd w:val="0"/>
      <w:textAlignment w:val="center"/>
    </w:pPr>
    <w:rPr>
      <w:rFonts w:ascii="Times New Roman" w:hAnsi="Times New Roman"/>
      <w:color w:val="000000"/>
      <w:sz w:val="22"/>
      <w:szCs w:val="21"/>
      <w:lang w:eastAsia="en-US"/>
    </w:rPr>
  </w:style>
  <w:style w:type="character" w:customStyle="1" w:styleId="07PARAGRAPH1stChar">
    <w:name w:val="07_PARAGRAPH_1st Char"/>
    <w:link w:val="07PARAGRAPH1st"/>
    <w:locked/>
    <w:rsid w:val="00A93975"/>
    <w:rPr>
      <w:color w:val="000000"/>
      <w:sz w:val="21"/>
      <w:lang w:val="en-GB" w:eastAsia="x-none"/>
    </w:rPr>
  </w:style>
  <w:style w:type="paragraph" w:customStyle="1" w:styleId="Bulletedlist">
    <w:name w:val="Bulleted list"/>
    <w:basedOn w:val="Normal"/>
    <w:next w:val="Normal"/>
    <w:autoRedefine/>
    <w:semiHidden/>
    <w:qFormat/>
    <w:rsid w:val="00AF017A"/>
    <w:pPr>
      <w:widowControl w:val="0"/>
      <w:numPr>
        <w:numId w:val="12"/>
      </w:numPr>
      <w:spacing w:before="40"/>
      <w:ind w:left="568" w:hanging="284"/>
      <w:contextualSpacing/>
    </w:pPr>
    <w:rPr>
      <w:rFonts w:ascii="Times New Roman" w:hAnsi="Times New Roman"/>
      <w:spacing w:val="4"/>
      <w:szCs w:val="21"/>
      <w:lang w:eastAsia="en-GB"/>
    </w:rPr>
  </w:style>
  <w:style w:type="paragraph" w:customStyle="1" w:styleId="08FIGURE">
    <w:name w:val="08_FIGURE"/>
    <w:basedOn w:val="Normal"/>
    <w:link w:val="08FIGUREChar"/>
    <w:rsid w:val="00A93975"/>
    <w:pPr>
      <w:spacing w:before="120" w:after="240"/>
      <w:jc w:val="center"/>
    </w:pPr>
    <w:rPr>
      <w:rFonts w:ascii="Times New Roman" w:hAnsi="Times New Roman"/>
      <w:bCs/>
      <w:szCs w:val="22"/>
      <w:lang w:val="en-US" w:eastAsia="en-US"/>
    </w:rPr>
  </w:style>
  <w:style w:type="character" w:customStyle="1" w:styleId="08FIGUREChar">
    <w:name w:val="08_FIGURE Char"/>
    <w:link w:val="08FIGURE"/>
    <w:locked/>
    <w:rsid w:val="00A93975"/>
    <w:rPr>
      <w:sz w:val="22"/>
    </w:rPr>
  </w:style>
  <w:style w:type="paragraph" w:customStyle="1" w:styleId="09DISPLAYEDEQUATION">
    <w:name w:val="09_DISPLAYED_EQUATION"/>
    <w:basedOn w:val="Normal"/>
    <w:next w:val="Normal"/>
    <w:autoRedefine/>
    <w:qFormat/>
    <w:rsid w:val="00C15967"/>
    <w:pPr>
      <w:tabs>
        <w:tab w:val="left" w:pos="426"/>
        <w:tab w:val="center" w:pos="3969"/>
        <w:tab w:val="right" w:pos="9356"/>
      </w:tabs>
      <w:spacing w:before="120" w:after="120"/>
      <w:jc w:val="center"/>
    </w:pPr>
    <w:rPr>
      <w:rFonts w:ascii="Times New Roman" w:hAnsi="Times New Roman"/>
      <w:sz w:val="22"/>
      <w:lang w:eastAsia="en-GB"/>
    </w:rPr>
  </w:style>
  <w:style w:type="paragraph" w:customStyle="1" w:styleId="13HEAD">
    <w:name w:val="13_HEAD"/>
    <w:basedOn w:val="Normal"/>
    <w:rsid w:val="00D47E6D"/>
    <w:pPr>
      <w:tabs>
        <w:tab w:val="center" w:pos="4536"/>
        <w:tab w:val="right" w:pos="9072"/>
      </w:tabs>
      <w:spacing w:before="120" w:after="120"/>
      <w:jc w:val="center"/>
    </w:pPr>
    <w:rPr>
      <w:rFonts w:ascii="Times New Roman" w:hAnsi="Times New Roman"/>
      <w:i/>
      <w:sz w:val="18"/>
      <w:szCs w:val="18"/>
      <w:lang w:eastAsia="en-US"/>
    </w:rPr>
  </w:style>
  <w:style w:type="paragraph" w:customStyle="1" w:styleId="05KEYWORDS">
    <w:name w:val="05_KEYWORDS"/>
    <w:basedOn w:val="04ABSTRACT"/>
    <w:qFormat/>
    <w:rsid w:val="00827EAC"/>
  </w:style>
  <w:style w:type="paragraph" w:customStyle="1" w:styleId="05SUBJECTCODES">
    <w:name w:val="05_SUBJECT_CODES"/>
    <w:basedOn w:val="04ABSTRACT"/>
    <w:qFormat/>
    <w:rsid w:val="003A1D73"/>
  </w:style>
  <w:style w:type="paragraph" w:customStyle="1" w:styleId="04Titulinis">
    <w:name w:val="04 (Titulinis)"/>
    <w:basedOn w:val="Normal"/>
    <w:uiPriority w:val="99"/>
    <w:rsid w:val="00827EAC"/>
    <w:pPr>
      <w:suppressAutoHyphens/>
      <w:autoSpaceDE w:val="0"/>
      <w:autoSpaceDN w:val="0"/>
      <w:adjustRightInd w:val="0"/>
      <w:spacing w:before="170" w:after="198" w:line="230" w:lineRule="atLeast"/>
      <w:ind w:left="567" w:right="567"/>
      <w:jc w:val="center"/>
      <w:textAlignment w:val="center"/>
    </w:pPr>
    <w:rPr>
      <w:rFonts w:ascii="Minion Pro" w:hAnsi="Minion Pro" w:cs="Minion Pro"/>
      <w:color w:val="000000"/>
      <w:sz w:val="18"/>
      <w:szCs w:val="18"/>
      <w:lang w:val="en-US" w:eastAsia="it-IT"/>
    </w:rPr>
  </w:style>
  <w:style w:type="paragraph" w:customStyle="1" w:styleId="03aRECEIVEDDATE">
    <w:name w:val="03a_RECEIVED DATE"/>
    <w:basedOn w:val="04Titulinis"/>
    <w:qFormat/>
    <w:rsid w:val="00827EAC"/>
    <w:rPr>
      <w:rFonts w:ascii="Times New Roman" w:hAnsi="Times New Roman" w:cs="Times New Roman"/>
    </w:rPr>
  </w:style>
  <w:style w:type="paragraph" w:styleId="Footer">
    <w:name w:val="footer"/>
    <w:basedOn w:val="Normal"/>
    <w:link w:val="FooterChar"/>
    <w:uiPriority w:val="99"/>
    <w:rsid w:val="00B6348E"/>
    <w:pPr>
      <w:tabs>
        <w:tab w:val="center" w:pos="4819"/>
        <w:tab w:val="right" w:pos="9638"/>
      </w:tabs>
    </w:pPr>
  </w:style>
  <w:style w:type="character" w:customStyle="1" w:styleId="FooterChar">
    <w:name w:val="Footer Char"/>
    <w:basedOn w:val="DefaultParagraphFont"/>
    <w:link w:val="Footer"/>
    <w:uiPriority w:val="99"/>
    <w:locked/>
    <w:rsid w:val="00B6348E"/>
    <w:rPr>
      <w:rFonts w:ascii="Verdana" w:hAnsi="Verdana" w:cs="Times New Roman"/>
      <w:sz w:val="24"/>
      <w:szCs w:val="24"/>
      <w:lang w:val="en-GB" w:eastAsia="nl-NL"/>
    </w:rPr>
  </w:style>
  <w:style w:type="numbering" w:styleId="111111">
    <w:name w:val="Outline List 2"/>
    <w:basedOn w:val="NoList"/>
    <w:uiPriority w:val="99"/>
    <w:semiHidden/>
    <w:unhideWhenUsed/>
    <w:pPr>
      <w:numPr>
        <w:numId w:val="8"/>
      </w:numPr>
    </w:pPr>
  </w:style>
  <w:style w:type="numbering" w:styleId="1ai">
    <w:name w:val="Outline List 1"/>
    <w:basedOn w:val="NoList"/>
    <w:uiPriority w:val="99"/>
    <w:semiHidden/>
    <w:unhideWhenUsed/>
    <w:pPr>
      <w:numPr>
        <w:numId w:val="9"/>
      </w:numPr>
    </w:pPr>
  </w:style>
  <w:style w:type="numbering" w:styleId="ArticleSection">
    <w:name w:val="Outline List 3"/>
    <w:basedOn w:val="NoList"/>
    <w:uiPriority w:val="99"/>
    <w:semiHidden/>
    <w:unhideWhenUsed/>
    <w:pPr>
      <w:numPr>
        <w:numId w:val="10"/>
      </w:numPr>
    </w:pPr>
  </w:style>
  <w:style w:type="character" w:styleId="UnresolvedMention">
    <w:name w:val="Unresolved Mention"/>
    <w:basedOn w:val="DefaultParagraphFont"/>
    <w:uiPriority w:val="99"/>
    <w:semiHidden/>
    <w:unhideWhenUsed/>
    <w:rsid w:val="0000534D"/>
    <w:rPr>
      <w:color w:val="605E5C"/>
      <w:shd w:val="clear" w:color="auto" w:fill="E1DFDD"/>
    </w:rPr>
  </w:style>
  <w:style w:type="paragraph" w:customStyle="1" w:styleId="MDPI71References">
    <w:name w:val="MDPI_7.1_References"/>
    <w:qFormat/>
    <w:rsid w:val="005B47C5"/>
    <w:pPr>
      <w:numPr>
        <w:numId w:val="16"/>
      </w:numPr>
      <w:adjustRightInd w:val="0"/>
      <w:snapToGrid w:val="0"/>
      <w:spacing w:line="228" w:lineRule="auto"/>
      <w:jc w:val="both"/>
    </w:pPr>
    <w:rPr>
      <w:rFonts w:ascii="Palatino Linotype" w:hAnsi="Palatino Linotype"/>
      <w:color w:val="000000"/>
      <w:sz w:val="18"/>
      <w:lang w:val="en-US" w:eastAsia="de-DE"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13608">
      <w:bodyDiv w:val="1"/>
      <w:marLeft w:val="0"/>
      <w:marRight w:val="0"/>
      <w:marTop w:val="0"/>
      <w:marBottom w:val="0"/>
      <w:divBdr>
        <w:top w:val="none" w:sz="0" w:space="0" w:color="auto"/>
        <w:left w:val="none" w:sz="0" w:space="0" w:color="auto"/>
        <w:bottom w:val="none" w:sz="0" w:space="0" w:color="auto"/>
        <w:right w:val="none" w:sz="0" w:space="0" w:color="auto"/>
      </w:divBdr>
      <w:divsChild>
        <w:div w:id="380789597">
          <w:marLeft w:val="0"/>
          <w:marRight w:val="0"/>
          <w:marTop w:val="0"/>
          <w:marBottom w:val="0"/>
          <w:divBdr>
            <w:top w:val="none" w:sz="0" w:space="0" w:color="auto"/>
            <w:left w:val="none" w:sz="0" w:space="0" w:color="auto"/>
            <w:bottom w:val="none" w:sz="0" w:space="0" w:color="auto"/>
            <w:right w:val="none" w:sz="0" w:space="0" w:color="auto"/>
          </w:divBdr>
          <w:divsChild>
            <w:div w:id="1847476769">
              <w:marLeft w:val="0"/>
              <w:marRight w:val="0"/>
              <w:marTop w:val="0"/>
              <w:marBottom w:val="0"/>
              <w:divBdr>
                <w:top w:val="none" w:sz="0" w:space="0" w:color="auto"/>
                <w:left w:val="none" w:sz="0" w:space="0" w:color="auto"/>
                <w:bottom w:val="none" w:sz="0" w:space="0" w:color="auto"/>
                <w:right w:val="none" w:sz="0" w:space="0" w:color="auto"/>
              </w:divBdr>
              <w:divsChild>
                <w:div w:id="302321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6860732">
      <w:bodyDiv w:val="1"/>
      <w:marLeft w:val="0"/>
      <w:marRight w:val="0"/>
      <w:marTop w:val="0"/>
      <w:marBottom w:val="0"/>
      <w:divBdr>
        <w:top w:val="none" w:sz="0" w:space="0" w:color="auto"/>
        <w:left w:val="none" w:sz="0" w:space="0" w:color="auto"/>
        <w:bottom w:val="none" w:sz="0" w:space="0" w:color="auto"/>
        <w:right w:val="none" w:sz="0" w:space="0" w:color="auto"/>
      </w:divBdr>
      <w:divsChild>
        <w:div w:id="894655708">
          <w:marLeft w:val="0"/>
          <w:marRight w:val="0"/>
          <w:marTop w:val="0"/>
          <w:marBottom w:val="0"/>
          <w:divBdr>
            <w:top w:val="none" w:sz="0" w:space="0" w:color="auto"/>
            <w:left w:val="none" w:sz="0" w:space="0" w:color="auto"/>
            <w:bottom w:val="none" w:sz="0" w:space="0" w:color="auto"/>
            <w:right w:val="none" w:sz="0" w:space="0" w:color="auto"/>
          </w:divBdr>
          <w:divsChild>
            <w:div w:id="1687780085">
              <w:marLeft w:val="0"/>
              <w:marRight w:val="0"/>
              <w:marTop w:val="0"/>
              <w:marBottom w:val="0"/>
              <w:divBdr>
                <w:top w:val="none" w:sz="0" w:space="0" w:color="auto"/>
                <w:left w:val="none" w:sz="0" w:space="0" w:color="auto"/>
                <w:bottom w:val="none" w:sz="0" w:space="0" w:color="auto"/>
                <w:right w:val="none" w:sz="0" w:space="0" w:color="auto"/>
              </w:divBdr>
              <w:divsChild>
                <w:div w:id="29610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452109">
      <w:bodyDiv w:val="1"/>
      <w:marLeft w:val="0"/>
      <w:marRight w:val="0"/>
      <w:marTop w:val="0"/>
      <w:marBottom w:val="0"/>
      <w:divBdr>
        <w:top w:val="none" w:sz="0" w:space="0" w:color="auto"/>
        <w:left w:val="none" w:sz="0" w:space="0" w:color="auto"/>
        <w:bottom w:val="none" w:sz="0" w:space="0" w:color="auto"/>
        <w:right w:val="none" w:sz="0" w:space="0" w:color="auto"/>
      </w:divBdr>
      <w:divsChild>
        <w:div w:id="316151230">
          <w:marLeft w:val="0"/>
          <w:marRight w:val="0"/>
          <w:marTop w:val="0"/>
          <w:marBottom w:val="0"/>
          <w:divBdr>
            <w:top w:val="none" w:sz="0" w:space="0" w:color="auto"/>
            <w:left w:val="none" w:sz="0" w:space="0" w:color="auto"/>
            <w:bottom w:val="none" w:sz="0" w:space="0" w:color="auto"/>
            <w:right w:val="none" w:sz="0" w:space="0" w:color="auto"/>
          </w:divBdr>
          <w:divsChild>
            <w:div w:id="1015031804">
              <w:marLeft w:val="0"/>
              <w:marRight w:val="0"/>
              <w:marTop w:val="0"/>
              <w:marBottom w:val="0"/>
              <w:divBdr>
                <w:top w:val="none" w:sz="0" w:space="0" w:color="auto"/>
                <w:left w:val="none" w:sz="0" w:space="0" w:color="auto"/>
                <w:bottom w:val="none" w:sz="0" w:space="0" w:color="auto"/>
                <w:right w:val="none" w:sz="0" w:space="0" w:color="auto"/>
              </w:divBdr>
              <w:divsChild>
                <w:div w:id="1427002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634153">
      <w:bodyDiv w:val="1"/>
      <w:marLeft w:val="0"/>
      <w:marRight w:val="0"/>
      <w:marTop w:val="0"/>
      <w:marBottom w:val="0"/>
      <w:divBdr>
        <w:top w:val="none" w:sz="0" w:space="0" w:color="auto"/>
        <w:left w:val="none" w:sz="0" w:space="0" w:color="auto"/>
        <w:bottom w:val="none" w:sz="0" w:space="0" w:color="auto"/>
        <w:right w:val="none" w:sz="0" w:space="0" w:color="auto"/>
      </w:divBdr>
      <w:divsChild>
        <w:div w:id="1954557186">
          <w:marLeft w:val="0"/>
          <w:marRight w:val="0"/>
          <w:marTop w:val="0"/>
          <w:marBottom w:val="0"/>
          <w:divBdr>
            <w:top w:val="none" w:sz="0" w:space="0" w:color="auto"/>
            <w:left w:val="none" w:sz="0" w:space="0" w:color="auto"/>
            <w:bottom w:val="none" w:sz="0" w:space="0" w:color="auto"/>
            <w:right w:val="none" w:sz="0" w:space="0" w:color="auto"/>
          </w:divBdr>
          <w:divsChild>
            <w:div w:id="2133089243">
              <w:marLeft w:val="0"/>
              <w:marRight w:val="0"/>
              <w:marTop w:val="0"/>
              <w:marBottom w:val="0"/>
              <w:divBdr>
                <w:top w:val="none" w:sz="0" w:space="0" w:color="auto"/>
                <w:left w:val="none" w:sz="0" w:space="0" w:color="auto"/>
                <w:bottom w:val="none" w:sz="0" w:space="0" w:color="auto"/>
                <w:right w:val="none" w:sz="0" w:space="0" w:color="auto"/>
              </w:divBdr>
              <w:divsChild>
                <w:div w:id="1195844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587361">
      <w:bodyDiv w:val="1"/>
      <w:marLeft w:val="0"/>
      <w:marRight w:val="0"/>
      <w:marTop w:val="0"/>
      <w:marBottom w:val="0"/>
      <w:divBdr>
        <w:top w:val="none" w:sz="0" w:space="0" w:color="auto"/>
        <w:left w:val="none" w:sz="0" w:space="0" w:color="auto"/>
        <w:bottom w:val="none" w:sz="0" w:space="0" w:color="auto"/>
        <w:right w:val="none" w:sz="0" w:space="0" w:color="auto"/>
      </w:divBdr>
      <w:divsChild>
        <w:div w:id="1195272705">
          <w:marLeft w:val="0"/>
          <w:marRight w:val="0"/>
          <w:marTop w:val="0"/>
          <w:marBottom w:val="0"/>
          <w:divBdr>
            <w:top w:val="none" w:sz="0" w:space="0" w:color="auto"/>
            <w:left w:val="none" w:sz="0" w:space="0" w:color="auto"/>
            <w:bottom w:val="none" w:sz="0" w:space="0" w:color="auto"/>
            <w:right w:val="none" w:sz="0" w:space="0" w:color="auto"/>
          </w:divBdr>
          <w:divsChild>
            <w:div w:id="867523946">
              <w:marLeft w:val="0"/>
              <w:marRight w:val="0"/>
              <w:marTop w:val="0"/>
              <w:marBottom w:val="0"/>
              <w:divBdr>
                <w:top w:val="none" w:sz="0" w:space="0" w:color="auto"/>
                <w:left w:val="none" w:sz="0" w:space="0" w:color="auto"/>
                <w:bottom w:val="none" w:sz="0" w:space="0" w:color="auto"/>
                <w:right w:val="none" w:sz="0" w:space="0" w:color="auto"/>
              </w:divBdr>
              <w:divsChild>
                <w:div w:id="73828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9911075">
      <w:bodyDiv w:val="1"/>
      <w:marLeft w:val="0"/>
      <w:marRight w:val="0"/>
      <w:marTop w:val="0"/>
      <w:marBottom w:val="0"/>
      <w:divBdr>
        <w:top w:val="none" w:sz="0" w:space="0" w:color="auto"/>
        <w:left w:val="none" w:sz="0" w:space="0" w:color="auto"/>
        <w:bottom w:val="none" w:sz="0" w:space="0" w:color="auto"/>
        <w:right w:val="none" w:sz="0" w:space="0" w:color="auto"/>
      </w:divBdr>
      <w:divsChild>
        <w:div w:id="2078435094">
          <w:marLeft w:val="0"/>
          <w:marRight w:val="0"/>
          <w:marTop w:val="0"/>
          <w:marBottom w:val="0"/>
          <w:divBdr>
            <w:top w:val="none" w:sz="0" w:space="0" w:color="auto"/>
            <w:left w:val="none" w:sz="0" w:space="0" w:color="auto"/>
            <w:bottom w:val="none" w:sz="0" w:space="0" w:color="auto"/>
            <w:right w:val="none" w:sz="0" w:space="0" w:color="auto"/>
          </w:divBdr>
          <w:divsChild>
            <w:div w:id="1520703499">
              <w:marLeft w:val="0"/>
              <w:marRight w:val="0"/>
              <w:marTop w:val="0"/>
              <w:marBottom w:val="0"/>
              <w:divBdr>
                <w:top w:val="none" w:sz="0" w:space="0" w:color="auto"/>
                <w:left w:val="none" w:sz="0" w:space="0" w:color="auto"/>
                <w:bottom w:val="none" w:sz="0" w:space="0" w:color="auto"/>
                <w:right w:val="none" w:sz="0" w:space="0" w:color="auto"/>
              </w:divBdr>
              <w:divsChild>
                <w:div w:id="2001888476">
                  <w:marLeft w:val="0"/>
                  <w:marRight w:val="0"/>
                  <w:marTop w:val="0"/>
                  <w:marBottom w:val="0"/>
                  <w:divBdr>
                    <w:top w:val="none" w:sz="0" w:space="0" w:color="auto"/>
                    <w:left w:val="none" w:sz="0" w:space="0" w:color="auto"/>
                    <w:bottom w:val="none" w:sz="0" w:space="0" w:color="auto"/>
                    <w:right w:val="none" w:sz="0" w:space="0" w:color="auto"/>
                  </w:divBdr>
                  <w:divsChild>
                    <w:div w:id="1454640369">
                      <w:marLeft w:val="0"/>
                      <w:marRight w:val="0"/>
                      <w:marTop w:val="0"/>
                      <w:marBottom w:val="0"/>
                      <w:divBdr>
                        <w:top w:val="none" w:sz="0" w:space="0" w:color="auto"/>
                        <w:left w:val="none" w:sz="0" w:space="0" w:color="auto"/>
                        <w:bottom w:val="none" w:sz="0" w:space="0" w:color="auto"/>
                        <w:right w:val="none" w:sz="0" w:space="0" w:color="auto"/>
                      </w:divBdr>
                    </w:div>
                  </w:divsChild>
                </w:div>
                <w:div w:id="683744367">
                  <w:marLeft w:val="0"/>
                  <w:marRight w:val="0"/>
                  <w:marTop w:val="0"/>
                  <w:marBottom w:val="0"/>
                  <w:divBdr>
                    <w:top w:val="none" w:sz="0" w:space="0" w:color="auto"/>
                    <w:left w:val="none" w:sz="0" w:space="0" w:color="auto"/>
                    <w:bottom w:val="none" w:sz="0" w:space="0" w:color="auto"/>
                    <w:right w:val="none" w:sz="0" w:space="0" w:color="auto"/>
                  </w:divBdr>
                  <w:divsChild>
                    <w:div w:id="1771656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9015322">
      <w:bodyDiv w:val="1"/>
      <w:marLeft w:val="0"/>
      <w:marRight w:val="0"/>
      <w:marTop w:val="0"/>
      <w:marBottom w:val="0"/>
      <w:divBdr>
        <w:top w:val="none" w:sz="0" w:space="0" w:color="auto"/>
        <w:left w:val="none" w:sz="0" w:space="0" w:color="auto"/>
        <w:bottom w:val="none" w:sz="0" w:space="0" w:color="auto"/>
        <w:right w:val="none" w:sz="0" w:space="0" w:color="auto"/>
      </w:divBdr>
      <w:divsChild>
        <w:div w:id="1299531480">
          <w:marLeft w:val="0"/>
          <w:marRight w:val="0"/>
          <w:marTop w:val="0"/>
          <w:marBottom w:val="0"/>
          <w:divBdr>
            <w:top w:val="none" w:sz="0" w:space="0" w:color="auto"/>
            <w:left w:val="none" w:sz="0" w:space="0" w:color="auto"/>
            <w:bottom w:val="none" w:sz="0" w:space="0" w:color="auto"/>
            <w:right w:val="none" w:sz="0" w:space="0" w:color="auto"/>
          </w:divBdr>
          <w:divsChild>
            <w:div w:id="1860584665">
              <w:marLeft w:val="0"/>
              <w:marRight w:val="0"/>
              <w:marTop w:val="0"/>
              <w:marBottom w:val="0"/>
              <w:divBdr>
                <w:top w:val="none" w:sz="0" w:space="0" w:color="auto"/>
                <w:left w:val="none" w:sz="0" w:space="0" w:color="auto"/>
                <w:bottom w:val="none" w:sz="0" w:space="0" w:color="auto"/>
                <w:right w:val="none" w:sz="0" w:space="0" w:color="auto"/>
              </w:divBdr>
              <w:divsChild>
                <w:div w:id="161089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109210">
      <w:bodyDiv w:val="1"/>
      <w:marLeft w:val="0"/>
      <w:marRight w:val="0"/>
      <w:marTop w:val="0"/>
      <w:marBottom w:val="0"/>
      <w:divBdr>
        <w:top w:val="none" w:sz="0" w:space="0" w:color="auto"/>
        <w:left w:val="none" w:sz="0" w:space="0" w:color="auto"/>
        <w:bottom w:val="none" w:sz="0" w:space="0" w:color="auto"/>
        <w:right w:val="none" w:sz="0" w:space="0" w:color="auto"/>
      </w:divBdr>
    </w:div>
    <w:div w:id="2075813435">
      <w:marLeft w:val="0"/>
      <w:marRight w:val="0"/>
      <w:marTop w:val="0"/>
      <w:marBottom w:val="0"/>
      <w:divBdr>
        <w:top w:val="none" w:sz="0" w:space="0" w:color="auto"/>
        <w:left w:val="none" w:sz="0" w:space="0" w:color="auto"/>
        <w:bottom w:val="none" w:sz="0" w:space="0" w:color="auto"/>
        <w:right w:val="none" w:sz="0" w:space="0" w:color="auto"/>
      </w:divBdr>
      <w:divsChild>
        <w:div w:id="2075813459">
          <w:marLeft w:val="0"/>
          <w:marRight w:val="0"/>
          <w:marTop w:val="0"/>
          <w:marBottom w:val="0"/>
          <w:divBdr>
            <w:top w:val="single" w:sz="6" w:space="0" w:color="F5F5F5"/>
            <w:left w:val="single" w:sz="6" w:space="0" w:color="F5F5F5"/>
            <w:bottom w:val="single" w:sz="6" w:space="0" w:color="F5F5F5"/>
            <w:right w:val="single" w:sz="6" w:space="0" w:color="F5F5F5"/>
          </w:divBdr>
          <w:divsChild>
            <w:div w:id="2075813453">
              <w:marLeft w:val="0"/>
              <w:marRight w:val="0"/>
              <w:marTop w:val="0"/>
              <w:marBottom w:val="0"/>
              <w:divBdr>
                <w:top w:val="none" w:sz="0" w:space="0" w:color="auto"/>
                <w:left w:val="none" w:sz="0" w:space="0" w:color="auto"/>
                <w:bottom w:val="none" w:sz="0" w:space="0" w:color="auto"/>
                <w:right w:val="none" w:sz="0" w:space="0" w:color="auto"/>
              </w:divBdr>
              <w:divsChild>
                <w:div w:id="2075813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3437">
      <w:marLeft w:val="0"/>
      <w:marRight w:val="0"/>
      <w:marTop w:val="0"/>
      <w:marBottom w:val="0"/>
      <w:divBdr>
        <w:top w:val="none" w:sz="0" w:space="0" w:color="auto"/>
        <w:left w:val="none" w:sz="0" w:space="0" w:color="auto"/>
        <w:bottom w:val="none" w:sz="0" w:space="0" w:color="auto"/>
        <w:right w:val="none" w:sz="0" w:space="0" w:color="auto"/>
      </w:divBdr>
      <w:divsChild>
        <w:div w:id="2075813452">
          <w:marLeft w:val="0"/>
          <w:marRight w:val="0"/>
          <w:marTop w:val="0"/>
          <w:marBottom w:val="0"/>
          <w:divBdr>
            <w:top w:val="single" w:sz="6" w:space="0" w:color="F5F5F5"/>
            <w:left w:val="single" w:sz="6" w:space="0" w:color="F5F5F5"/>
            <w:bottom w:val="single" w:sz="6" w:space="0" w:color="F5F5F5"/>
            <w:right w:val="single" w:sz="6" w:space="0" w:color="F5F5F5"/>
          </w:divBdr>
          <w:divsChild>
            <w:div w:id="2075813439">
              <w:marLeft w:val="0"/>
              <w:marRight w:val="0"/>
              <w:marTop w:val="0"/>
              <w:marBottom w:val="0"/>
              <w:divBdr>
                <w:top w:val="none" w:sz="0" w:space="0" w:color="auto"/>
                <w:left w:val="none" w:sz="0" w:space="0" w:color="auto"/>
                <w:bottom w:val="none" w:sz="0" w:space="0" w:color="auto"/>
                <w:right w:val="none" w:sz="0" w:space="0" w:color="auto"/>
              </w:divBdr>
              <w:divsChild>
                <w:div w:id="207581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3443">
      <w:marLeft w:val="0"/>
      <w:marRight w:val="0"/>
      <w:marTop w:val="0"/>
      <w:marBottom w:val="0"/>
      <w:divBdr>
        <w:top w:val="none" w:sz="0" w:space="0" w:color="auto"/>
        <w:left w:val="none" w:sz="0" w:space="0" w:color="auto"/>
        <w:bottom w:val="none" w:sz="0" w:space="0" w:color="auto"/>
        <w:right w:val="none" w:sz="0" w:space="0" w:color="auto"/>
      </w:divBdr>
      <w:divsChild>
        <w:div w:id="2075813432">
          <w:marLeft w:val="0"/>
          <w:marRight w:val="0"/>
          <w:marTop w:val="0"/>
          <w:marBottom w:val="0"/>
          <w:divBdr>
            <w:top w:val="single" w:sz="6" w:space="0" w:color="F5F5F5"/>
            <w:left w:val="single" w:sz="6" w:space="0" w:color="F5F5F5"/>
            <w:bottom w:val="single" w:sz="6" w:space="0" w:color="F5F5F5"/>
            <w:right w:val="single" w:sz="6" w:space="0" w:color="F5F5F5"/>
          </w:divBdr>
          <w:divsChild>
            <w:div w:id="2075813448">
              <w:marLeft w:val="0"/>
              <w:marRight w:val="0"/>
              <w:marTop w:val="0"/>
              <w:marBottom w:val="0"/>
              <w:divBdr>
                <w:top w:val="none" w:sz="0" w:space="0" w:color="auto"/>
                <w:left w:val="none" w:sz="0" w:space="0" w:color="auto"/>
                <w:bottom w:val="none" w:sz="0" w:space="0" w:color="auto"/>
                <w:right w:val="none" w:sz="0" w:space="0" w:color="auto"/>
              </w:divBdr>
              <w:divsChild>
                <w:div w:id="207581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3447">
      <w:marLeft w:val="0"/>
      <w:marRight w:val="0"/>
      <w:marTop w:val="0"/>
      <w:marBottom w:val="0"/>
      <w:divBdr>
        <w:top w:val="none" w:sz="0" w:space="0" w:color="auto"/>
        <w:left w:val="none" w:sz="0" w:space="0" w:color="auto"/>
        <w:bottom w:val="none" w:sz="0" w:space="0" w:color="auto"/>
        <w:right w:val="none" w:sz="0" w:space="0" w:color="auto"/>
      </w:divBdr>
      <w:divsChild>
        <w:div w:id="2075813441">
          <w:marLeft w:val="0"/>
          <w:marRight w:val="0"/>
          <w:marTop w:val="0"/>
          <w:marBottom w:val="0"/>
          <w:divBdr>
            <w:top w:val="single" w:sz="6" w:space="0" w:color="F5F5F5"/>
            <w:left w:val="single" w:sz="6" w:space="0" w:color="F5F5F5"/>
            <w:bottom w:val="single" w:sz="6" w:space="0" w:color="F5F5F5"/>
            <w:right w:val="single" w:sz="6" w:space="0" w:color="F5F5F5"/>
          </w:divBdr>
          <w:divsChild>
            <w:div w:id="2075813445">
              <w:marLeft w:val="0"/>
              <w:marRight w:val="0"/>
              <w:marTop w:val="0"/>
              <w:marBottom w:val="0"/>
              <w:divBdr>
                <w:top w:val="none" w:sz="0" w:space="0" w:color="auto"/>
                <w:left w:val="none" w:sz="0" w:space="0" w:color="auto"/>
                <w:bottom w:val="none" w:sz="0" w:space="0" w:color="auto"/>
                <w:right w:val="none" w:sz="0" w:space="0" w:color="auto"/>
              </w:divBdr>
              <w:divsChild>
                <w:div w:id="207581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3449">
      <w:marLeft w:val="0"/>
      <w:marRight w:val="0"/>
      <w:marTop w:val="0"/>
      <w:marBottom w:val="0"/>
      <w:divBdr>
        <w:top w:val="none" w:sz="0" w:space="0" w:color="auto"/>
        <w:left w:val="none" w:sz="0" w:space="0" w:color="auto"/>
        <w:bottom w:val="none" w:sz="0" w:space="0" w:color="auto"/>
        <w:right w:val="none" w:sz="0" w:space="0" w:color="auto"/>
      </w:divBdr>
      <w:divsChild>
        <w:div w:id="2075813440">
          <w:marLeft w:val="0"/>
          <w:marRight w:val="0"/>
          <w:marTop w:val="0"/>
          <w:marBottom w:val="0"/>
          <w:divBdr>
            <w:top w:val="single" w:sz="6" w:space="0" w:color="F5F5F5"/>
            <w:left w:val="single" w:sz="6" w:space="0" w:color="F5F5F5"/>
            <w:bottom w:val="single" w:sz="6" w:space="0" w:color="F5F5F5"/>
            <w:right w:val="single" w:sz="6" w:space="0" w:color="F5F5F5"/>
          </w:divBdr>
          <w:divsChild>
            <w:div w:id="2075813460">
              <w:marLeft w:val="0"/>
              <w:marRight w:val="0"/>
              <w:marTop w:val="0"/>
              <w:marBottom w:val="0"/>
              <w:divBdr>
                <w:top w:val="none" w:sz="0" w:space="0" w:color="auto"/>
                <w:left w:val="none" w:sz="0" w:space="0" w:color="auto"/>
                <w:bottom w:val="none" w:sz="0" w:space="0" w:color="auto"/>
                <w:right w:val="none" w:sz="0" w:space="0" w:color="auto"/>
              </w:divBdr>
              <w:divsChild>
                <w:div w:id="2075813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3451">
      <w:marLeft w:val="0"/>
      <w:marRight w:val="0"/>
      <w:marTop w:val="0"/>
      <w:marBottom w:val="0"/>
      <w:divBdr>
        <w:top w:val="none" w:sz="0" w:space="0" w:color="auto"/>
        <w:left w:val="none" w:sz="0" w:space="0" w:color="auto"/>
        <w:bottom w:val="none" w:sz="0" w:space="0" w:color="auto"/>
        <w:right w:val="none" w:sz="0" w:space="0" w:color="auto"/>
      </w:divBdr>
      <w:divsChild>
        <w:div w:id="2075813442">
          <w:marLeft w:val="0"/>
          <w:marRight w:val="0"/>
          <w:marTop w:val="0"/>
          <w:marBottom w:val="0"/>
          <w:divBdr>
            <w:top w:val="single" w:sz="6" w:space="0" w:color="F5F5F5"/>
            <w:left w:val="single" w:sz="6" w:space="0" w:color="F5F5F5"/>
            <w:bottom w:val="single" w:sz="6" w:space="0" w:color="F5F5F5"/>
            <w:right w:val="single" w:sz="6" w:space="0" w:color="F5F5F5"/>
          </w:divBdr>
          <w:divsChild>
            <w:div w:id="2075813428">
              <w:marLeft w:val="0"/>
              <w:marRight w:val="0"/>
              <w:marTop w:val="0"/>
              <w:marBottom w:val="0"/>
              <w:divBdr>
                <w:top w:val="none" w:sz="0" w:space="0" w:color="auto"/>
                <w:left w:val="none" w:sz="0" w:space="0" w:color="auto"/>
                <w:bottom w:val="none" w:sz="0" w:space="0" w:color="auto"/>
                <w:right w:val="none" w:sz="0" w:space="0" w:color="auto"/>
              </w:divBdr>
              <w:divsChild>
                <w:div w:id="2075813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3456">
      <w:marLeft w:val="0"/>
      <w:marRight w:val="0"/>
      <w:marTop w:val="0"/>
      <w:marBottom w:val="0"/>
      <w:divBdr>
        <w:top w:val="none" w:sz="0" w:space="0" w:color="auto"/>
        <w:left w:val="none" w:sz="0" w:space="0" w:color="auto"/>
        <w:bottom w:val="none" w:sz="0" w:space="0" w:color="auto"/>
        <w:right w:val="none" w:sz="0" w:space="0" w:color="auto"/>
      </w:divBdr>
      <w:divsChild>
        <w:div w:id="2075813436">
          <w:marLeft w:val="0"/>
          <w:marRight w:val="0"/>
          <w:marTop w:val="0"/>
          <w:marBottom w:val="0"/>
          <w:divBdr>
            <w:top w:val="single" w:sz="6" w:space="0" w:color="F5F5F5"/>
            <w:left w:val="single" w:sz="6" w:space="0" w:color="F5F5F5"/>
            <w:bottom w:val="single" w:sz="6" w:space="0" w:color="F5F5F5"/>
            <w:right w:val="single" w:sz="6" w:space="0" w:color="F5F5F5"/>
          </w:divBdr>
          <w:divsChild>
            <w:div w:id="2075813458">
              <w:marLeft w:val="0"/>
              <w:marRight w:val="0"/>
              <w:marTop w:val="0"/>
              <w:marBottom w:val="0"/>
              <w:divBdr>
                <w:top w:val="none" w:sz="0" w:space="0" w:color="auto"/>
                <w:left w:val="none" w:sz="0" w:space="0" w:color="auto"/>
                <w:bottom w:val="none" w:sz="0" w:space="0" w:color="auto"/>
                <w:right w:val="none" w:sz="0" w:space="0" w:color="auto"/>
              </w:divBdr>
              <w:divsChild>
                <w:div w:id="207581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813457">
      <w:marLeft w:val="0"/>
      <w:marRight w:val="0"/>
      <w:marTop w:val="0"/>
      <w:marBottom w:val="0"/>
      <w:divBdr>
        <w:top w:val="none" w:sz="0" w:space="0" w:color="auto"/>
        <w:left w:val="none" w:sz="0" w:space="0" w:color="auto"/>
        <w:bottom w:val="none" w:sz="0" w:space="0" w:color="auto"/>
        <w:right w:val="none" w:sz="0" w:space="0" w:color="auto"/>
      </w:divBdr>
      <w:divsChild>
        <w:div w:id="2075813431">
          <w:marLeft w:val="0"/>
          <w:marRight w:val="0"/>
          <w:marTop w:val="0"/>
          <w:marBottom w:val="180"/>
          <w:divBdr>
            <w:top w:val="single" w:sz="18" w:space="0" w:color="FF3300"/>
            <w:left w:val="none" w:sz="0" w:space="0" w:color="auto"/>
            <w:bottom w:val="none" w:sz="0" w:space="0" w:color="auto"/>
            <w:right w:val="none" w:sz="0" w:space="0" w:color="auto"/>
          </w:divBdr>
          <w:divsChild>
            <w:div w:id="2075813444">
              <w:marLeft w:val="0"/>
              <w:marRight w:val="0"/>
              <w:marTop w:val="0"/>
              <w:marBottom w:val="0"/>
              <w:divBdr>
                <w:top w:val="none" w:sz="0" w:space="0" w:color="auto"/>
                <w:left w:val="none" w:sz="0" w:space="0" w:color="auto"/>
                <w:bottom w:val="none" w:sz="0" w:space="0" w:color="auto"/>
                <w:right w:val="none" w:sz="0" w:space="0" w:color="auto"/>
              </w:divBdr>
              <w:divsChild>
                <w:div w:id="2075813430">
                  <w:marLeft w:val="0"/>
                  <w:marRight w:val="-5040"/>
                  <w:marTop w:val="0"/>
                  <w:marBottom w:val="0"/>
                  <w:divBdr>
                    <w:top w:val="none" w:sz="0" w:space="0" w:color="auto"/>
                    <w:left w:val="none" w:sz="0" w:space="0" w:color="auto"/>
                    <w:bottom w:val="none" w:sz="0" w:space="0" w:color="auto"/>
                    <w:right w:val="none" w:sz="0" w:space="0" w:color="auto"/>
                  </w:divBdr>
                  <w:divsChild>
                    <w:div w:id="2075813454">
                      <w:marLeft w:val="0"/>
                      <w:marRight w:val="5265"/>
                      <w:marTop w:val="360"/>
                      <w:marBottom w:val="360"/>
                      <w:divBdr>
                        <w:top w:val="none" w:sz="0" w:space="0" w:color="auto"/>
                        <w:left w:val="none" w:sz="0" w:space="0" w:color="auto"/>
                        <w:bottom w:val="none" w:sz="0" w:space="0" w:color="auto"/>
                        <w:right w:val="none" w:sz="0" w:space="0" w:color="auto"/>
                      </w:divBdr>
                    </w:div>
                  </w:divsChild>
                </w:div>
              </w:divsChild>
            </w:div>
          </w:divsChild>
        </w:div>
      </w:divsChild>
    </w:div>
    <w:div w:id="2146074239">
      <w:bodyDiv w:val="1"/>
      <w:marLeft w:val="0"/>
      <w:marRight w:val="0"/>
      <w:marTop w:val="0"/>
      <w:marBottom w:val="0"/>
      <w:divBdr>
        <w:top w:val="none" w:sz="0" w:space="0" w:color="auto"/>
        <w:left w:val="none" w:sz="0" w:space="0" w:color="auto"/>
        <w:bottom w:val="none" w:sz="0" w:space="0" w:color="auto"/>
        <w:right w:val="none" w:sz="0" w:space="0" w:color="auto"/>
      </w:divBdr>
      <w:divsChild>
        <w:div w:id="1837262338">
          <w:marLeft w:val="0"/>
          <w:marRight w:val="0"/>
          <w:marTop w:val="0"/>
          <w:marBottom w:val="0"/>
          <w:divBdr>
            <w:top w:val="none" w:sz="0" w:space="0" w:color="auto"/>
            <w:left w:val="none" w:sz="0" w:space="0" w:color="auto"/>
            <w:bottom w:val="none" w:sz="0" w:space="0" w:color="auto"/>
            <w:right w:val="none" w:sz="0" w:space="0" w:color="auto"/>
          </w:divBdr>
          <w:divsChild>
            <w:div w:id="946044643">
              <w:marLeft w:val="0"/>
              <w:marRight w:val="0"/>
              <w:marTop w:val="0"/>
              <w:marBottom w:val="0"/>
              <w:divBdr>
                <w:top w:val="none" w:sz="0" w:space="0" w:color="auto"/>
                <w:left w:val="none" w:sz="0" w:space="0" w:color="auto"/>
                <w:bottom w:val="none" w:sz="0" w:space="0" w:color="auto"/>
                <w:right w:val="none" w:sz="0" w:space="0" w:color="auto"/>
              </w:divBdr>
              <w:divsChild>
                <w:div w:id="515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1825-0097" TargetMode="External"/><Relationship Id="rId13" Type="http://schemas.openxmlformats.org/officeDocument/2006/relationships/footer" Target="footer2.xml"/><Relationship Id="rId18" Type="http://schemas.openxmlformats.org/officeDocument/2006/relationships/chart" Target="charts/chart3.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3.png"/><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hart" Target="charts/chart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hart" Target="charts/chart1.xm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eader" Target="header4.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hyperlink" Target="https://www.wipo.int/directory/en/" TargetMode="External"/><Relationship Id="rId10" Type="http://schemas.openxmlformats.org/officeDocument/2006/relationships/header" Target="header1.xml"/><Relationship Id="rId19" Type="http://schemas.openxmlformats.org/officeDocument/2006/relationships/chart" Target="charts/chart4.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 Id="rId22" Type="http://schemas.openxmlformats.org/officeDocument/2006/relationships/hyperlink" Target="http://dx.doi.org/10.1787/ada51ec0-en"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creativecommons.org/licenses/by/4.0/"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vilniustech.lt/b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user/Documents/straipsniai/straipsniai2022/antras%20-apklausa%20straipsnis/patenta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user/Documents/straipsniai/straipsniai2022/antras%20-apklausa%20straipsnis/patentai.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user/Documents/straipsniai/straipsniai2022/antras%20-apklausa%20straipsnis/patenta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user/Documents/straipsniai/straipsniai2022/antras%20-apklausa%20straipsnis/patentai.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'Data for panel model'!$A$113</c:f>
              <c:strCache>
                <c:ptCount val="1"/>
                <c:pt idx="0">
                  <c:v>DK Denmark</c:v>
                </c:pt>
              </c:strCache>
            </c:strRef>
          </c:tx>
          <c:spPr>
            <a:pattFill prst="wdDnDiag">
              <a:fgClr>
                <a:srgbClr val="000000"/>
              </a:fgClr>
              <a:bgClr>
                <a:schemeClr val="bg1"/>
              </a:bgClr>
            </a:pattFill>
            <a:ln>
              <a:noFill/>
            </a:ln>
            <a:effectLst/>
          </c:spPr>
          <c:invertIfNegative val="0"/>
          <c:cat>
            <c:strRef>
              <c:f>'Data for panel model'!$B$112:$D$112</c:f>
              <c:strCache>
                <c:ptCount val="3"/>
                <c:pt idx="0">
                  <c:v>Estonia</c:v>
                </c:pt>
                <c:pt idx="1">
                  <c:v>Latvia</c:v>
                </c:pt>
                <c:pt idx="2">
                  <c:v>Lithuania</c:v>
                </c:pt>
              </c:strCache>
            </c:strRef>
          </c:cat>
          <c:val>
            <c:numRef>
              <c:f>'Data for panel model'!$B$113:$D$113</c:f>
              <c:numCache>
                <c:formatCode>0</c:formatCode>
                <c:ptCount val="3"/>
                <c:pt idx="0" formatCode="General">
                  <c:v>597.70000000000005</c:v>
                </c:pt>
                <c:pt idx="1">
                  <c:v>819</c:v>
                </c:pt>
                <c:pt idx="2" formatCode="General">
                  <c:v>1077.67</c:v>
                </c:pt>
              </c:numCache>
            </c:numRef>
          </c:val>
          <c:extLst>
            <c:ext xmlns:c16="http://schemas.microsoft.com/office/drawing/2014/chart" uri="{C3380CC4-5D6E-409C-BE32-E72D297353CC}">
              <c16:uniqueId val="{00000000-68F6-894D-B6CE-1CF9FE5F8F6F}"/>
            </c:ext>
          </c:extLst>
        </c:ser>
        <c:ser>
          <c:idx val="1"/>
          <c:order val="1"/>
          <c:tx>
            <c:strRef>
              <c:f>'Data for panel model'!$A$114</c:f>
              <c:strCache>
                <c:ptCount val="1"/>
                <c:pt idx="0">
                  <c:v>FI Finland</c:v>
                </c:pt>
              </c:strCache>
            </c:strRef>
          </c:tx>
          <c:spPr>
            <a:pattFill prst="pct80">
              <a:fgClr>
                <a:srgbClr val="000000"/>
              </a:fgClr>
              <a:bgClr>
                <a:schemeClr val="bg1"/>
              </a:bgClr>
            </a:pattFill>
            <a:ln>
              <a:noFill/>
            </a:ln>
            <a:effectLst/>
          </c:spPr>
          <c:invertIfNegative val="0"/>
          <c:cat>
            <c:strRef>
              <c:f>'Data for panel model'!$B$112:$D$112</c:f>
              <c:strCache>
                <c:ptCount val="3"/>
                <c:pt idx="0">
                  <c:v>Estonia</c:v>
                </c:pt>
                <c:pt idx="1">
                  <c:v>Latvia</c:v>
                </c:pt>
                <c:pt idx="2">
                  <c:v>Lithuania</c:v>
                </c:pt>
              </c:strCache>
            </c:strRef>
          </c:cat>
          <c:val>
            <c:numRef>
              <c:f>'Data for panel model'!$B$114:$D$114</c:f>
              <c:numCache>
                <c:formatCode>0</c:formatCode>
                <c:ptCount val="3"/>
                <c:pt idx="0" formatCode="General">
                  <c:v>7165.3</c:v>
                </c:pt>
                <c:pt idx="1">
                  <c:v>424</c:v>
                </c:pt>
                <c:pt idx="2" formatCode="General">
                  <c:v>727.86</c:v>
                </c:pt>
              </c:numCache>
            </c:numRef>
          </c:val>
          <c:extLst>
            <c:ext xmlns:c16="http://schemas.microsoft.com/office/drawing/2014/chart" uri="{C3380CC4-5D6E-409C-BE32-E72D297353CC}">
              <c16:uniqueId val="{00000001-68F6-894D-B6CE-1CF9FE5F8F6F}"/>
            </c:ext>
          </c:extLst>
        </c:ser>
        <c:ser>
          <c:idx val="2"/>
          <c:order val="2"/>
          <c:tx>
            <c:strRef>
              <c:f>'Data for panel model'!$A$115</c:f>
              <c:strCache>
                <c:ptCount val="1"/>
                <c:pt idx="0">
                  <c:v>SE Sweden</c:v>
                </c:pt>
              </c:strCache>
            </c:strRef>
          </c:tx>
          <c:spPr>
            <a:pattFill prst="pct20">
              <a:fgClr>
                <a:srgbClr val="000000"/>
              </a:fgClr>
              <a:bgClr>
                <a:schemeClr val="bg1"/>
              </a:bgClr>
            </a:pattFill>
            <a:ln>
              <a:noFill/>
            </a:ln>
            <a:effectLst/>
          </c:spPr>
          <c:invertIfNegative val="0"/>
          <c:cat>
            <c:strRef>
              <c:f>'Data for panel model'!$B$112:$D$112</c:f>
              <c:strCache>
                <c:ptCount val="3"/>
                <c:pt idx="0">
                  <c:v>Estonia</c:v>
                </c:pt>
                <c:pt idx="1">
                  <c:v>Latvia</c:v>
                </c:pt>
                <c:pt idx="2">
                  <c:v>Lithuania</c:v>
                </c:pt>
              </c:strCache>
            </c:strRef>
          </c:cat>
          <c:val>
            <c:numRef>
              <c:f>'Data for panel model'!$B$115:$D$115</c:f>
              <c:numCache>
                <c:formatCode>0</c:formatCode>
                <c:ptCount val="3"/>
                <c:pt idx="0" formatCode="General">
                  <c:v>3706.7</c:v>
                </c:pt>
                <c:pt idx="1">
                  <c:v>6442</c:v>
                </c:pt>
                <c:pt idx="2" formatCode="General">
                  <c:v>3230.98</c:v>
                </c:pt>
              </c:numCache>
            </c:numRef>
          </c:val>
          <c:extLst>
            <c:ext xmlns:c16="http://schemas.microsoft.com/office/drawing/2014/chart" uri="{C3380CC4-5D6E-409C-BE32-E72D297353CC}">
              <c16:uniqueId val="{00000002-68F6-894D-B6CE-1CF9FE5F8F6F}"/>
            </c:ext>
          </c:extLst>
        </c:ser>
        <c:ser>
          <c:idx val="3"/>
          <c:order val="3"/>
          <c:tx>
            <c:strRef>
              <c:f>'Data for panel model'!$A$116</c:f>
              <c:strCache>
                <c:ptCount val="1"/>
                <c:pt idx="0">
                  <c:v>IS Iceland</c:v>
                </c:pt>
              </c:strCache>
            </c:strRef>
          </c:tx>
          <c:spPr>
            <a:pattFill prst="pct90">
              <a:fgClr>
                <a:schemeClr val="tx1">
                  <a:lumMod val="65000"/>
                  <a:lumOff val="35000"/>
                </a:schemeClr>
              </a:fgClr>
              <a:bgClr>
                <a:schemeClr val="bg1"/>
              </a:bgClr>
            </a:pattFill>
            <a:ln>
              <a:noFill/>
            </a:ln>
            <a:effectLst/>
          </c:spPr>
          <c:invertIfNegative val="0"/>
          <c:cat>
            <c:strRef>
              <c:f>'Data for panel model'!$B$112:$D$112</c:f>
              <c:strCache>
                <c:ptCount val="3"/>
                <c:pt idx="0">
                  <c:v>Estonia</c:v>
                </c:pt>
                <c:pt idx="1">
                  <c:v>Latvia</c:v>
                </c:pt>
                <c:pt idx="2">
                  <c:v>Lithuania</c:v>
                </c:pt>
              </c:strCache>
            </c:strRef>
          </c:cat>
          <c:val>
            <c:numRef>
              <c:f>'Data for panel model'!$B$116:$D$116</c:f>
              <c:numCache>
                <c:formatCode>0</c:formatCode>
                <c:ptCount val="3"/>
                <c:pt idx="0" formatCode="General">
                  <c:v>76.5</c:v>
                </c:pt>
                <c:pt idx="1">
                  <c:v>45</c:v>
                </c:pt>
                <c:pt idx="2" formatCode="General">
                  <c:v>38.78</c:v>
                </c:pt>
              </c:numCache>
            </c:numRef>
          </c:val>
          <c:extLst>
            <c:ext xmlns:c16="http://schemas.microsoft.com/office/drawing/2014/chart" uri="{C3380CC4-5D6E-409C-BE32-E72D297353CC}">
              <c16:uniqueId val="{00000003-68F6-894D-B6CE-1CF9FE5F8F6F}"/>
            </c:ext>
          </c:extLst>
        </c:ser>
        <c:ser>
          <c:idx val="4"/>
          <c:order val="4"/>
          <c:tx>
            <c:strRef>
              <c:f>'Data for panel model'!$A$117</c:f>
              <c:strCache>
                <c:ptCount val="1"/>
                <c:pt idx="0">
                  <c:v>NO Norway</c:v>
                </c:pt>
              </c:strCache>
            </c:strRef>
          </c:tx>
          <c:spPr>
            <a:pattFill prst="dkUpDiag">
              <a:fgClr>
                <a:srgbClr val="000000"/>
              </a:fgClr>
              <a:bgClr>
                <a:schemeClr val="bg1"/>
              </a:bgClr>
            </a:pattFill>
            <a:ln>
              <a:noFill/>
            </a:ln>
            <a:effectLst/>
          </c:spPr>
          <c:invertIfNegative val="0"/>
          <c:cat>
            <c:strRef>
              <c:f>'Data for panel model'!$B$112:$D$112</c:f>
              <c:strCache>
                <c:ptCount val="3"/>
                <c:pt idx="0">
                  <c:v>Estonia</c:v>
                </c:pt>
                <c:pt idx="1">
                  <c:v>Latvia</c:v>
                </c:pt>
                <c:pt idx="2">
                  <c:v>Lithuania</c:v>
                </c:pt>
              </c:strCache>
            </c:strRef>
          </c:cat>
          <c:val>
            <c:numRef>
              <c:f>'Data for panel model'!$B$117:$D$117</c:f>
              <c:numCache>
                <c:formatCode>0</c:formatCode>
                <c:ptCount val="3"/>
                <c:pt idx="0" formatCode="General">
                  <c:v>397</c:v>
                </c:pt>
                <c:pt idx="1">
                  <c:v>467</c:v>
                </c:pt>
                <c:pt idx="2" formatCode="General">
                  <c:v>700.46</c:v>
                </c:pt>
              </c:numCache>
            </c:numRef>
          </c:val>
          <c:extLst>
            <c:ext xmlns:c16="http://schemas.microsoft.com/office/drawing/2014/chart" uri="{C3380CC4-5D6E-409C-BE32-E72D297353CC}">
              <c16:uniqueId val="{00000004-68F6-894D-B6CE-1CF9FE5F8F6F}"/>
            </c:ext>
          </c:extLst>
        </c:ser>
        <c:dLbls>
          <c:showLegendKey val="0"/>
          <c:showVal val="0"/>
          <c:showCatName val="0"/>
          <c:showSerName val="0"/>
          <c:showPercent val="0"/>
          <c:showBubbleSize val="0"/>
        </c:dLbls>
        <c:gapWidth val="219"/>
        <c:overlap val="100"/>
        <c:axId val="894422031"/>
        <c:axId val="916856527"/>
      </c:barChart>
      <c:catAx>
        <c:axId val="894422031"/>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916856527"/>
        <c:crosses val="autoZero"/>
        <c:auto val="1"/>
        <c:lblAlgn val="ctr"/>
        <c:lblOffset val="100"/>
        <c:noMultiLvlLbl val="0"/>
      </c:catAx>
      <c:valAx>
        <c:axId val="916856527"/>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8944220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 for panel model'!$C$32</c:f>
              <c:strCache>
                <c:ptCount val="1"/>
                <c:pt idx="0">
                  <c:v>Total</c:v>
                </c:pt>
              </c:strCache>
            </c:strRef>
          </c:tx>
          <c:spPr>
            <a:pattFill prst="pct80">
              <a:fgClr>
                <a:schemeClr val="tx1"/>
              </a:fgClr>
              <a:bgClr>
                <a:schemeClr val="bg1"/>
              </a:bgClr>
            </a:pattFill>
            <a:ln>
              <a:noFill/>
            </a:ln>
            <a:effectLst/>
          </c:spPr>
          <c:invertIfNegative val="0"/>
          <c:cat>
            <c:strRef>
              <c:f>'Data for panel model'!$B$33:$B$40</c:f>
              <c:strCache>
                <c:ptCount val="8"/>
                <c:pt idx="0">
                  <c:v>Denmark</c:v>
                </c:pt>
                <c:pt idx="1">
                  <c:v>Estonia</c:v>
                </c:pt>
                <c:pt idx="2">
                  <c:v>Latvia</c:v>
                </c:pt>
                <c:pt idx="3">
                  <c:v>Lithuania</c:v>
                </c:pt>
                <c:pt idx="4">
                  <c:v>Finland</c:v>
                </c:pt>
                <c:pt idx="5">
                  <c:v>Sweden</c:v>
                </c:pt>
                <c:pt idx="6">
                  <c:v>Iceland</c:v>
                </c:pt>
                <c:pt idx="7">
                  <c:v>Norway</c:v>
                </c:pt>
              </c:strCache>
            </c:strRef>
          </c:cat>
          <c:val>
            <c:numRef>
              <c:f>'Data for panel model'!$C$33:$C$40</c:f>
              <c:numCache>
                <c:formatCode>#.##0##########</c:formatCode>
                <c:ptCount val="8"/>
                <c:pt idx="0">
                  <c:v>25.8</c:v>
                </c:pt>
                <c:pt idx="1">
                  <c:v>38.4</c:v>
                </c:pt>
                <c:pt idx="2">
                  <c:v>21.1</c:v>
                </c:pt>
                <c:pt idx="3">
                  <c:v>28.5</c:v>
                </c:pt>
                <c:pt idx="4">
                  <c:v>47.3</c:v>
                </c:pt>
                <c:pt idx="5">
                  <c:v>24.8</c:v>
                </c:pt>
                <c:pt idx="6">
                  <c:v>41.9</c:v>
                </c:pt>
                <c:pt idx="7">
                  <c:v>42.8</c:v>
                </c:pt>
              </c:numCache>
            </c:numRef>
          </c:val>
          <c:extLst>
            <c:ext xmlns:c16="http://schemas.microsoft.com/office/drawing/2014/chart" uri="{C3380CC4-5D6E-409C-BE32-E72D297353CC}">
              <c16:uniqueId val="{00000000-3A43-4347-B54D-2EBCACEE50CF}"/>
            </c:ext>
          </c:extLst>
        </c:ser>
        <c:ser>
          <c:idx val="1"/>
          <c:order val="1"/>
          <c:tx>
            <c:strRef>
              <c:f>'Data for panel model'!$D$32</c:f>
              <c:strCache>
                <c:ptCount val="1"/>
                <c:pt idx="0">
                  <c:v>National</c:v>
                </c:pt>
              </c:strCache>
            </c:strRef>
          </c:tx>
          <c:spPr>
            <a:pattFill prst="dkUpDiag">
              <a:fgClr>
                <a:schemeClr val="tx1"/>
              </a:fgClr>
              <a:bgClr>
                <a:schemeClr val="bg1"/>
              </a:bgClr>
            </a:pattFill>
            <a:ln>
              <a:noFill/>
            </a:ln>
            <a:effectLst/>
          </c:spPr>
          <c:invertIfNegative val="0"/>
          <c:cat>
            <c:strRef>
              <c:f>'Data for panel model'!$B$33:$B$40</c:f>
              <c:strCache>
                <c:ptCount val="8"/>
                <c:pt idx="0">
                  <c:v>Denmark</c:v>
                </c:pt>
                <c:pt idx="1">
                  <c:v>Estonia</c:v>
                </c:pt>
                <c:pt idx="2">
                  <c:v>Latvia</c:v>
                </c:pt>
                <c:pt idx="3">
                  <c:v>Lithuania</c:v>
                </c:pt>
                <c:pt idx="4">
                  <c:v>Finland</c:v>
                </c:pt>
                <c:pt idx="5">
                  <c:v>Sweden</c:v>
                </c:pt>
                <c:pt idx="6">
                  <c:v>Iceland</c:v>
                </c:pt>
                <c:pt idx="7">
                  <c:v>Norway</c:v>
                </c:pt>
              </c:strCache>
            </c:strRef>
          </c:cat>
          <c:val>
            <c:numRef>
              <c:f>'Data for panel model'!$D$33:$D$40</c:f>
              <c:numCache>
                <c:formatCode>#.##0##########</c:formatCode>
                <c:ptCount val="8"/>
                <c:pt idx="0">
                  <c:v>31.8</c:v>
                </c:pt>
                <c:pt idx="1">
                  <c:v>35.4</c:v>
                </c:pt>
                <c:pt idx="2">
                  <c:v>17.600000000000001</c:v>
                </c:pt>
                <c:pt idx="3">
                  <c:v>26.2</c:v>
                </c:pt>
                <c:pt idx="4">
                  <c:v>45.7</c:v>
                </c:pt>
                <c:pt idx="5">
                  <c:v>23.6</c:v>
                </c:pt>
                <c:pt idx="6">
                  <c:v>35.9</c:v>
                </c:pt>
                <c:pt idx="7">
                  <c:v>38.5</c:v>
                </c:pt>
              </c:numCache>
            </c:numRef>
          </c:val>
          <c:extLst>
            <c:ext xmlns:c16="http://schemas.microsoft.com/office/drawing/2014/chart" uri="{C3380CC4-5D6E-409C-BE32-E72D297353CC}">
              <c16:uniqueId val="{00000001-3A43-4347-B54D-2EBCACEE50CF}"/>
            </c:ext>
          </c:extLst>
        </c:ser>
        <c:ser>
          <c:idx val="2"/>
          <c:order val="2"/>
          <c:tx>
            <c:strRef>
              <c:f>'Data for panel model'!$E$32</c:f>
              <c:strCache>
                <c:ptCount val="1"/>
                <c:pt idx="0">
                  <c:v>Foreign country</c:v>
                </c:pt>
              </c:strCache>
            </c:strRef>
          </c:tx>
          <c:spPr>
            <a:pattFill prst="lgCheck">
              <a:fgClr>
                <a:schemeClr val="tx1"/>
              </a:fgClr>
              <a:bgClr>
                <a:schemeClr val="bg1"/>
              </a:bgClr>
            </a:pattFill>
            <a:ln>
              <a:noFill/>
            </a:ln>
            <a:effectLst/>
          </c:spPr>
          <c:invertIfNegative val="0"/>
          <c:cat>
            <c:strRef>
              <c:f>'Data for panel model'!$B$33:$B$40</c:f>
              <c:strCache>
                <c:ptCount val="8"/>
                <c:pt idx="0">
                  <c:v>Denmark</c:v>
                </c:pt>
                <c:pt idx="1">
                  <c:v>Estonia</c:v>
                </c:pt>
                <c:pt idx="2">
                  <c:v>Latvia</c:v>
                </c:pt>
                <c:pt idx="3">
                  <c:v>Lithuania</c:v>
                </c:pt>
                <c:pt idx="4">
                  <c:v>Finland</c:v>
                </c:pt>
                <c:pt idx="5">
                  <c:v>Sweden</c:v>
                </c:pt>
                <c:pt idx="6">
                  <c:v>Iceland</c:v>
                </c:pt>
                <c:pt idx="7">
                  <c:v>Norway</c:v>
                </c:pt>
              </c:strCache>
            </c:strRef>
          </c:cat>
          <c:val>
            <c:numRef>
              <c:f>'Data for panel model'!$E$33:$E$40</c:f>
              <c:numCache>
                <c:formatCode>#.##0##########</c:formatCode>
                <c:ptCount val="8"/>
                <c:pt idx="0">
                  <c:v>32.4</c:v>
                </c:pt>
                <c:pt idx="1">
                  <c:v>24.4</c:v>
                </c:pt>
                <c:pt idx="2">
                  <c:v>12.7</c:v>
                </c:pt>
                <c:pt idx="3">
                  <c:v>13.9</c:v>
                </c:pt>
                <c:pt idx="4">
                  <c:v>21.7</c:v>
                </c:pt>
                <c:pt idx="5">
                  <c:v>21.8</c:v>
                </c:pt>
                <c:pt idx="6">
                  <c:v>24.8</c:v>
                </c:pt>
                <c:pt idx="7">
                  <c:v>20.3</c:v>
                </c:pt>
              </c:numCache>
            </c:numRef>
          </c:val>
          <c:extLst>
            <c:ext xmlns:c16="http://schemas.microsoft.com/office/drawing/2014/chart" uri="{C3380CC4-5D6E-409C-BE32-E72D297353CC}">
              <c16:uniqueId val="{00000002-3A43-4347-B54D-2EBCACEE50CF}"/>
            </c:ext>
          </c:extLst>
        </c:ser>
        <c:dLbls>
          <c:showLegendKey val="0"/>
          <c:showVal val="0"/>
          <c:showCatName val="0"/>
          <c:showSerName val="0"/>
          <c:showPercent val="0"/>
          <c:showBubbleSize val="0"/>
        </c:dLbls>
        <c:gapWidth val="100"/>
        <c:overlap val="-24"/>
        <c:axId val="1053028127"/>
        <c:axId val="1093544223"/>
      </c:barChart>
      <c:catAx>
        <c:axId val="1053028127"/>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chemeClr val="tx2"/>
                </a:solidFill>
                <a:latin typeface="+mn-lt"/>
                <a:ea typeface="+mn-ea"/>
                <a:cs typeface="+mn-cs"/>
              </a:defRPr>
            </a:pPr>
            <a:endParaRPr lang="en-US"/>
          </a:p>
        </c:txPr>
        <c:crossAx val="1093544223"/>
        <c:crosses val="autoZero"/>
        <c:auto val="1"/>
        <c:lblAlgn val="ctr"/>
        <c:lblOffset val="100"/>
        <c:noMultiLvlLbl val="0"/>
      </c:catAx>
      <c:valAx>
        <c:axId val="1093544223"/>
        <c:scaling>
          <c:orientation val="minMax"/>
        </c:scaling>
        <c:delete val="0"/>
        <c:axPos val="l"/>
        <c:majorGridlines>
          <c:spPr>
            <a:ln w="9525" cap="flat" cmpd="sng" algn="ctr">
              <a:solidFill>
                <a:schemeClr val="tx2">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2"/>
                </a:solidFill>
                <a:latin typeface="+mn-lt"/>
                <a:ea typeface="+mn-ea"/>
                <a:cs typeface="+mn-cs"/>
              </a:defRPr>
            </a:pPr>
            <a:endParaRPr lang="en-US"/>
          </a:p>
        </c:txPr>
        <c:crossAx val="1053028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2"/>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'Data for panel model'!$A$45</c:f>
              <c:strCache>
                <c:ptCount val="1"/>
                <c:pt idx="0">
                  <c:v>Denmark</c:v>
                </c:pt>
              </c:strCache>
            </c:strRef>
          </c:tx>
          <c:spPr>
            <a:solidFill>
              <a:schemeClr val="tx1"/>
            </a:solidFill>
            <a:ln>
              <a:noFill/>
            </a:ln>
            <a:effectLst/>
          </c:spPr>
          <c:invertIfNegative val="0"/>
          <c:cat>
            <c:strRef>
              <c:f>'Data for panel model'!$B$44:$G$44</c:f>
              <c:strCache>
                <c:ptCount val="6"/>
                <c:pt idx="0">
                  <c:v>Product innovation</c:v>
                </c:pt>
                <c:pt idx="1">
                  <c:v>Goods</c:v>
                </c:pt>
                <c:pt idx="2">
                  <c:v>Services</c:v>
                </c:pt>
                <c:pt idx="3">
                  <c:v>New or significantly improved products that were new to the firm</c:v>
                </c:pt>
                <c:pt idx="4">
                  <c:v>New or significantly improved products that were new to the firm only</c:v>
                </c:pt>
                <c:pt idx="5">
                  <c:v>New or significantly improved products that were new to the market</c:v>
                </c:pt>
              </c:strCache>
            </c:strRef>
          </c:cat>
          <c:val>
            <c:numRef>
              <c:f>'Data for panel model'!$B$45:$G$45</c:f>
              <c:numCache>
                <c:formatCode>#,##0</c:formatCode>
                <c:ptCount val="6"/>
                <c:pt idx="0">
                  <c:v>3114</c:v>
                </c:pt>
                <c:pt idx="1">
                  <c:v>2578</c:v>
                </c:pt>
                <c:pt idx="2">
                  <c:v>1839</c:v>
                </c:pt>
                <c:pt idx="3">
                  <c:v>1845</c:v>
                </c:pt>
                <c:pt idx="4">
                  <c:v>841</c:v>
                </c:pt>
                <c:pt idx="5">
                  <c:v>1884</c:v>
                </c:pt>
              </c:numCache>
            </c:numRef>
          </c:val>
          <c:extLst>
            <c:ext xmlns:c16="http://schemas.microsoft.com/office/drawing/2014/chart" uri="{C3380CC4-5D6E-409C-BE32-E72D297353CC}">
              <c16:uniqueId val="{00000000-876C-AA41-8C9F-65C859607875}"/>
            </c:ext>
          </c:extLst>
        </c:ser>
        <c:ser>
          <c:idx val="1"/>
          <c:order val="1"/>
          <c:tx>
            <c:strRef>
              <c:f>'Data for panel model'!$A$46</c:f>
              <c:strCache>
                <c:ptCount val="1"/>
                <c:pt idx="0">
                  <c:v>Estonia</c:v>
                </c:pt>
              </c:strCache>
            </c:strRef>
          </c:tx>
          <c:spPr>
            <a:pattFill prst="pct25">
              <a:fgClr>
                <a:schemeClr val="tx1"/>
              </a:fgClr>
              <a:bgClr>
                <a:schemeClr val="bg1"/>
              </a:bgClr>
            </a:pattFill>
            <a:ln>
              <a:noFill/>
            </a:ln>
            <a:effectLst/>
          </c:spPr>
          <c:invertIfNegative val="0"/>
          <c:cat>
            <c:strRef>
              <c:f>'Data for panel model'!$B$44:$G$44</c:f>
              <c:strCache>
                <c:ptCount val="6"/>
                <c:pt idx="0">
                  <c:v>Product innovation</c:v>
                </c:pt>
                <c:pt idx="1">
                  <c:v>Goods</c:v>
                </c:pt>
                <c:pt idx="2">
                  <c:v>Services</c:v>
                </c:pt>
                <c:pt idx="3">
                  <c:v>New or significantly improved products that were new to the firm</c:v>
                </c:pt>
                <c:pt idx="4">
                  <c:v>New or significantly improved products that were new to the firm only</c:v>
                </c:pt>
                <c:pt idx="5">
                  <c:v>New or significantly improved products that were new to the market</c:v>
                </c:pt>
              </c:strCache>
            </c:strRef>
          </c:cat>
          <c:val>
            <c:numRef>
              <c:f>'Data for panel model'!$B$46:$G$46</c:f>
              <c:numCache>
                <c:formatCode>#,##0</c:formatCode>
                <c:ptCount val="6"/>
                <c:pt idx="0">
                  <c:v>1043</c:v>
                </c:pt>
                <c:pt idx="1">
                  <c:v>751</c:v>
                </c:pt>
                <c:pt idx="2">
                  <c:v>639</c:v>
                </c:pt>
                <c:pt idx="3">
                  <c:v>740</c:v>
                </c:pt>
                <c:pt idx="4">
                  <c:v>177</c:v>
                </c:pt>
                <c:pt idx="5">
                  <c:v>360</c:v>
                </c:pt>
              </c:numCache>
            </c:numRef>
          </c:val>
          <c:extLst>
            <c:ext xmlns:c16="http://schemas.microsoft.com/office/drawing/2014/chart" uri="{C3380CC4-5D6E-409C-BE32-E72D297353CC}">
              <c16:uniqueId val="{00000001-876C-AA41-8C9F-65C859607875}"/>
            </c:ext>
          </c:extLst>
        </c:ser>
        <c:ser>
          <c:idx val="2"/>
          <c:order val="2"/>
          <c:tx>
            <c:strRef>
              <c:f>'Data for panel model'!$A$47</c:f>
              <c:strCache>
                <c:ptCount val="1"/>
                <c:pt idx="0">
                  <c:v>Latvia</c:v>
                </c:pt>
              </c:strCache>
            </c:strRef>
          </c:tx>
          <c:spPr>
            <a:pattFill prst="dkHorz">
              <a:fgClr>
                <a:schemeClr val="tx1"/>
              </a:fgClr>
              <a:bgClr>
                <a:schemeClr val="bg1"/>
              </a:bgClr>
            </a:pattFill>
            <a:ln>
              <a:noFill/>
            </a:ln>
            <a:effectLst/>
          </c:spPr>
          <c:invertIfNegative val="0"/>
          <c:cat>
            <c:strRef>
              <c:f>'Data for panel model'!$B$44:$G$44</c:f>
              <c:strCache>
                <c:ptCount val="6"/>
                <c:pt idx="0">
                  <c:v>Product innovation</c:v>
                </c:pt>
                <c:pt idx="1">
                  <c:v>Goods</c:v>
                </c:pt>
                <c:pt idx="2">
                  <c:v>Services</c:v>
                </c:pt>
                <c:pt idx="3">
                  <c:v>New or significantly improved products that were new to the firm</c:v>
                </c:pt>
                <c:pt idx="4">
                  <c:v>New or significantly improved products that were new to the firm only</c:v>
                </c:pt>
                <c:pt idx="5">
                  <c:v>New or significantly improved products that were new to the market</c:v>
                </c:pt>
              </c:strCache>
            </c:strRef>
          </c:cat>
          <c:val>
            <c:numRef>
              <c:f>'Data for panel model'!$B$47:$G$47</c:f>
              <c:numCache>
                <c:formatCode>#,##0</c:formatCode>
                <c:ptCount val="6"/>
                <c:pt idx="0">
                  <c:v>697</c:v>
                </c:pt>
                <c:pt idx="1">
                  <c:v>471</c:v>
                </c:pt>
                <c:pt idx="2">
                  <c:v>422</c:v>
                </c:pt>
                <c:pt idx="3">
                  <c:v>596</c:v>
                </c:pt>
                <c:pt idx="4">
                  <c:v>150</c:v>
                </c:pt>
                <c:pt idx="5">
                  <c:v>548</c:v>
                </c:pt>
              </c:numCache>
            </c:numRef>
          </c:val>
          <c:extLst>
            <c:ext xmlns:c16="http://schemas.microsoft.com/office/drawing/2014/chart" uri="{C3380CC4-5D6E-409C-BE32-E72D297353CC}">
              <c16:uniqueId val="{00000002-876C-AA41-8C9F-65C859607875}"/>
            </c:ext>
          </c:extLst>
        </c:ser>
        <c:ser>
          <c:idx val="3"/>
          <c:order val="3"/>
          <c:tx>
            <c:strRef>
              <c:f>'Data for panel model'!$A$48</c:f>
              <c:strCache>
                <c:ptCount val="1"/>
                <c:pt idx="0">
                  <c:v>Lithuania</c:v>
                </c:pt>
              </c:strCache>
            </c:strRef>
          </c:tx>
          <c:spPr>
            <a:pattFill prst="dashDnDiag">
              <a:fgClr>
                <a:schemeClr val="tx1"/>
              </a:fgClr>
              <a:bgClr>
                <a:schemeClr val="bg1"/>
              </a:bgClr>
            </a:pattFill>
            <a:ln>
              <a:noFill/>
            </a:ln>
            <a:effectLst/>
          </c:spPr>
          <c:invertIfNegative val="0"/>
          <c:cat>
            <c:strRef>
              <c:f>'Data for panel model'!$B$44:$G$44</c:f>
              <c:strCache>
                <c:ptCount val="6"/>
                <c:pt idx="0">
                  <c:v>Product innovation</c:v>
                </c:pt>
                <c:pt idx="1">
                  <c:v>Goods</c:v>
                </c:pt>
                <c:pt idx="2">
                  <c:v>Services</c:v>
                </c:pt>
                <c:pt idx="3">
                  <c:v>New or significantly improved products that were new to the firm</c:v>
                </c:pt>
                <c:pt idx="4">
                  <c:v>New or significantly improved products that were new to the firm only</c:v>
                </c:pt>
                <c:pt idx="5">
                  <c:v>New or significantly improved products that were new to the market</c:v>
                </c:pt>
              </c:strCache>
            </c:strRef>
          </c:cat>
          <c:val>
            <c:numRef>
              <c:f>'Data for panel model'!$B$48:$G$48</c:f>
              <c:numCache>
                <c:formatCode>#,##0</c:formatCode>
                <c:ptCount val="6"/>
                <c:pt idx="0">
                  <c:v>2395</c:v>
                </c:pt>
                <c:pt idx="1">
                  <c:v>1615</c:v>
                </c:pt>
                <c:pt idx="2">
                  <c:v>1354</c:v>
                </c:pt>
                <c:pt idx="3">
                  <c:v>1950</c:v>
                </c:pt>
                <c:pt idx="4">
                  <c:v>1024</c:v>
                </c:pt>
                <c:pt idx="5">
                  <c:v>1370</c:v>
                </c:pt>
              </c:numCache>
            </c:numRef>
          </c:val>
          <c:extLst>
            <c:ext xmlns:c16="http://schemas.microsoft.com/office/drawing/2014/chart" uri="{C3380CC4-5D6E-409C-BE32-E72D297353CC}">
              <c16:uniqueId val="{00000003-876C-AA41-8C9F-65C859607875}"/>
            </c:ext>
          </c:extLst>
        </c:ser>
        <c:ser>
          <c:idx val="4"/>
          <c:order val="4"/>
          <c:tx>
            <c:strRef>
              <c:f>'Data for panel model'!$A$49</c:f>
              <c:strCache>
                <c:ptCount val="1"/>
                <c:pt idx="0">
                  <c:v>Finland</c:v>
                </c:pt>
              </c:strCache>
            </c:strRef>
          </c:tx>
          <c:spPr>
            <a:pattFill prst="lgCheck">
              <a:fgClr>
                <a:schemeClr val="tx1"/>
              </a:fgClr>
              <a:bgClr>
                <a:schemeClr val="bg1"/>
              </a:bgClr>
            </a:pattFill>
            <a:ln>
              <a:noFill/>
            </a:ln>
            <a:effectLst/>
          </c:spPr>
          <c:invertIfNegative val="0"/>
          <c:cat>
            <c:strRef>
              <c:f>'Data for panel model'!$B$44:$G$44</c:f>
              <c:strCache>
                <c:ptCount val="6"/>
                <c:pt idx="0">
                  <c:v>Product innovation</c:v>
                </c:pt>
                <c:pt idx="1">
                  <c:v>Goods</c:v>
                </c:pt>
                <c:pt idx="2">
                  <c:v>Services</c:v>
                </c:pt>
                <c:pt idx="3">
                  <c:v>New or significantly improved products that were new to the firm</c:v>
                </c:pt>
                <c:pt idx="4">
                  <c:v>New or significantly improved products that were new to the firm only</c:v>
                </c:pt>
                <c:pt idx="5">
                  <c:v>New or significantly improved products that were new to the market</c:v>
                </c:pt>
              </c:strCache>
            </c:strRef>
          </c:cat>
          <c:val>
            <c:numRef>
              <c:f>'Data for panel model'!$B$49:$G$49</c:f>
              <c:numCache>
                <c:formatCode>#,##0</c:formatCode>
                <c:ptCount val="6"/>
                <c:pt idx="0">
                  <c:v>3516</c:v>
                </c:pt>
                <c:pt idx="1">
                  <c:v>2159</c:v>
                </c:pt>
                <c:pt idx="2">
                  <c:v>2479</c:v>
                </c:pt>
                <c:pt idx="3">
                  <c:v>3052</c:v>
                </c:pt>
                <c:pt idx="4">
                  <c:v>1340</c:v>
                </c:pt>
                <c:pt idx="5">
                  <c:v>2176</c:v>
                </c:pt>
              </c:numCache>
            </c:numRef>
          </c:val>
          <c:extLst>
            <c:ext xmlns:c16="http://schemas.microsoft.com/office/drawing/2014/chart" uri="{C3380CC4-5D6E-409C-BE32-E72D297353CC}">
              <c16:uniqueId val="{00000004-876C-AA41-8C9F-65C859607875}"/>
            </c:ext>
          </c:extLst>
        </c:ser>
        <c:ser>
          <c:idx val="5"/>
          <c:order val="5"/>
          <c:tx>
            <c:strRef>
              <c:f>'Data for panel model'!$A$50</c:f>
              <c:strCache>
                <c:ptCount val="1"/>
                <c:pt idx="0">
                  <c:v>Sweden</c:v>
                </c:pt>
              </c:strCache>
            </c:strRef>
          </c:tx>
          <c:spPr>
            <a:pattFill prst="pct20">
              <a:fgClr>
                <a:schemeClr val="tx1"/>
              </a:fgClr>
              <a:bgClr>
                <a:schemeClr val="bg1"/>
              </a:bgClr>
            </a:pattFill>
            <a:ln>
              <a:solidFill>
                <a:schemeClr val="tx1"/>
              </a:solidFill>
            </a:ln>
            <a:effectLst/>
          </c:spPr>
          <c:invertIfNegative val="0"/>
          <c:cat>
            <c:strRef>
              <c:f>'Data for panel model'!$B$44:$G$44</c:f>
              <c:strCache>
                <c:ptCount val="6"/>
                <c:pt idx="0">
                  <c:v>Product innovation</c:v>
                </c:pt>
                <c:pt idx="1">
                  <c:v>Goods</c:v>
                </c:pt>
                <c:pt idx="2">
                  <c:v>Services</c:v>
                </c:pt>
                <c:pt idx="3">
                  <c:v>New or significantly improved products that were new to the firm</c:v>
                </c:pt>
                <c:pt idx="4">
                  <c:v>New or significantly improved products that were new to the firm only</c:v>
                </c:pt>
                <c:pt idx="5">
                  <c:v>New or significantly improved products that were new to the market</c:v>
                </c:pt>
              </c:strCache>
            </c:strRef>
          </c:cat>
          <c:val>
            <c:numRef>
              <c:f>'Data for panel model'!$B$50:$G$50</c:f>
              <c:numCache>
                <c:formatCode>#,##0</c:formatCode>
                <c:ptCount val="6"/>
                <c:pt idx="0">
                  <c:v>7317</c:v>
                </c:pt>
                <c:pt idx="1">
                  <c:v>4253</c:v>
                </c:pt>
                <c:pt idx="2">
                  <c:v>3989</c:v>
                </c:pt>
                <c:pt idx="3">
                  <c:v>6041</c:v>
                </c:pt>
                <c:pt idx="4">
                  <c:v>3778</c:v>
                </c:pt>
                <c:pt idx="5">
                  <c:v>3539</c:v>
                </c:pt>
              </c:numCache>
            </c:numRef>
          </c:val>
          <c:extLst>
            <c:ext xmlns:c16="http://schemas.microsoft.com/office/drawing/2014/chart" uri="{C3380CC4-5D6E-409C-BE32-E72D297353CC}">
              <c16:uniqueId val="{00000005-876C-AA41-8C9F-65C859607875}"/>
            </c:ext>
          </c:extLst>
        </c:ser>
        <c:ser>
          <c:idx val="6"/>
          <c:order val="6"/>
          <c:tx>
            <c:strRef>
              <c:f>'Data for panel model'!$A$51</c:f>
              <c:strCache>
                <c:ptCount val="1"/>
                <c:pt idx="0">
                  <c:v>Norway</c:v>
                </c:pt>
              </c:strCache>
            </c:strRef>
          </c:tx>
          <c:spPr>
            <a:pattFill prst="narVert">
              <a:fgClr>
                <a:schemeClr val="tx1"/>
              </a:fgClr>
              <a:bgClr>
                <a:schemeClr val="bg1"/>
              </a:bgClr>
            </a:pattFill>
            <a:ln>
              <a:noFill/>
            </a:ln>
            <a:effectLst/>
          </c:spPr>
          <c:invertIfNegative val="0"/>
          <c:cat>
            <c:strRef>
              <c:f>'Data for panel model'!$B$44:$G$44</c:f>
              <c:strCache>
                <c:ptCount val="6"/>
                <c:pt idx="0">
                  <c:v>Product innovation</c:v>
                </c:pt>
                <c:pt idx="1">
                  <c:v>Goods</c:v>
                </c:pt>
                <c:pt idx="2">
                  <c:v>Services</c:v>
                </c:pt>
                <c:pt idx="3">
                  <c:v>New or significantly improved products that were new to the firm</c:v>
                </c:pt>
                <c:pt idx="4">
                  <c:v>New or significantly improved products that were new to the firm only</c:v>
                </c:pt>
                <c:pt idx="5">
                  <c:v>New or significantly improved products that were new to the market</c:v>
                </c:pt>
              </c:strCache>
            </c:strRef>
          </c:cat>
          <c:val>
            <c:numRef>
              <c:f>'Data for panel model'!$B$51:$G$51</c:f>
              <c:numCache>
                <c:formatCode>#,##0</c:formatCode>
                <c:ptCount val="6"/>
                <c:pt idx="0">
                  <c:v>4276</c:v>
                </c:pt>
                <c:pt idx="1">
                  <c:v>3212</c:v>
                </c:pt>
                <c:pt idx="2">
                  <c:v>2672</c:v>
                </c:pt>
                <c:pt idx="3">
                  <c:v>3072</c:v>
                </c:pt>
                <c:pt idx="4">
                  <c:v>1204</c:v>
                </c:pt>
                <c:pt idx="5">
                  <c:v>2060</c:v>
                </c:pt>
              </c:numCache>
            </c:numRef>
          </c:val>
          <c:extLst>
            <c:ext xmlns:c16="http://schemas.microsoft.com/office/drawing/2014/chart" uri="{C3380CC4-5D6E-409C-BE32-E72D297353CC}">
              <c16:uniqueId val="{00000006-876C-AA41-8C9F-65C859607875}"/>
            </c:ext>
          </c:extLst>
        </c:ser>
        <c:dLbls>
          <c:showLegendKey val="0"/>
          <c:showVal val="0"/>
          <c:showCatName val="0"/>
          <c:showSerName val="0"/>
          <c:showPercent val="0"/>
          <c:showBubbleSize val="0"/>
        </c:dLbls>
        <c:gapWidth val="219"/>
        <c:overlap val="-27"/>
        <c:axId val="1053920127"/>
        <c:axId val="972577471"/>
      </c:barChart>
      <c:catAx>
        <c:axId val="10539201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500" b="0" i="0" u="none" strike="noStrike" kern="1200" baseline="0">
                <a:solidFill>
                  <a:schemeClr val="tx1">
                    <a:lumMod val="65000"/>
                    <a:lumOff val="35000"/>
                  </a:schemeClr>
                </a:solidFill>
                <a:latin typeface="+mn-lt"/>
                <a:ea typeface="+mn-ea"/>
                <a:cs typeface="+mn-cs"/>
              </a:defRPr>
            </a:pPr>
            <a:endParaRPr lang="en-US"/>
          </a:p>
        </c:txPr>
        <c:crossAx val="972577471"/>
        <c:crosses val="autoZero"/>
        <c:auto val="1"/>
        <c:lblAlgn val="ctr"/>
        <c:lblOffset val="100"/>
        <c:noMultiLvlLbl val="0"/>
      </c:catAx>
      <c:valAx>
        <c:axId val="972577471"/>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crossAx val="105392012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percentStacked"/>
        <c:varyColors val="0"/>
        <c:ser>
          <c:idx val="0"/>
          <c:order val="0"/>
          <c:tx>
            <c:strRef>
              <c:f>Sheet2!$B$3</c:f>
              <c:strCache>
                <c:ptCount val="1"/>
                <c:pt idx="0">
                  <c:v>Iceland</c:v>
                </c:pt>
              </c:strCache>
            </c:strRef>
          </c:tx>
          <c:spPr>
            <a:solidFill>
              <a:schemeClr val="accent1"/>
            </a:solidFill>
            <a:ln>
              <a:noFill/>
            </a:ln>
            <a:effectLst/>
          </c:spPr>
          <c:invertIfNegative val="0"/>
          <c:cat>
            <c:strRef>
              <c:f>Sheet2!$C$2:$E$2</c:f>
              <c:strCache>
                <c:ptCount val="3"/>
                <c:pt idx="0">
                  <c:v>Patents</c:v>
                </c:pt>
                <c:pt idx="1">
                  <c:v>Trandemark</c:v>
                </c:pt>
                <c:pt idx="2">
                  <c:v>Industrial design</c:v>
                </c:pt>
              </c:strCache>
            </c:strRef>
          </c:cat>
          <c:val>
            <c:numRef>
              <c:f>Sheet2!$C$3:$E$3</c:f>
              <c:numCache>
                <c:formatCode>_(* #,##0.00_);_(* \(#,##0.00\);_(* "-"??_);_(@_)</c:formatCode>
                <c:ptCount val="3"/>
                <c:pt idx="0" formatCode="#,##0.00">
                  <c:v>286.7</c:v>
                </c:pt>
                <c:pt idx="1">
                  <c:v>7369.6</c:v>
                </c:pt>
                <c:pt idx="2">
                  <c:v>343.6</c:v>
                </c:pt>
              </c:numCache>
            </c:numRef>
          </c:val>
          <c:extLst>
            <c:ext xmlns:c16="http://schemas.microsoft.com/office/drawing/2014/chart" uri="{C3380CC4-5D6E-409C-BE32-E72D297353CC}">
              <c16:uniqueId val="{00000000-95DD-254D-9C4E-A7BA27577BF5}"/>
            </c:ext>
          </c:extLst>
        </c:ser>
        <c:ser>
          <c:idx val="1"/>
          <c:order val="1"/>
          <c:tx>
            <c:strRef>
              <c:f>Sheet2!$B$4</c:f>
              <c:strCache>
                <c:ptCount val="1"/>
                <c:pt idx="0">
                  <c:v>Denmark</c:v>
                </c:pt>
              </c:strCache>
            </c:strRef>
          </c:tx>
          <c:spPr>
            <a:pattFill prst="divot">
              <a:fgClr>
                <a:sysClr val="windowText" lastClr="000000"/>
              </a:fgClr>
              <a:bgClr>
                <a:schemeClr val="bg1"/>
              </a:bgClr>
            </a:pattFill>
            <a:ln>
              <a:noFill/>
            </a:ln>
            <a:effectLst/>
          </c:spPr>
          <c:invertIfNegative val="0"/>
          <c:cat>
            <c:strRef>
              <c:f>Sheet2!$C$2:$E$2</c:f>
              <c:strCache>
                <c:ptCount val="3"/>
                <c:pt idx="0">
                  <c:v>Patents</c:v>
                </c:pt>
                <c:pt idx="1">
                  <c:v>Trandemark</c:v>
                </c:pt>
                <c:pt idx="2">
                  <c:v>Industrial design</c:v>
                </c:pt>
              </c:strCache>
            </c:strRef>
          </c:cat>
          <c:val>
            <c:numRef>
              <c:f>Sheet2!$C$4:$E$4</c:f>
              <c:numCache>
                <c:formatCode>_(* #,##0.00_);_(* \(#,##0.00\);_(* "-"??_);_(@_)</c:formatCode>
                <c:ptCount val="3"/>
                <c:pt idx="0" formatCode="#,##0.00">
                  <c:v>12482.7</c:v>
                </c:pt>
                <c:pt idx="1">
                  <c:v>159047.79999999999</c:v>
                </c:pt>
                <c:pt idx="2">
                  <c:v>50812.3</c:v>
                </c:pt>
              </c:numCache>
            </c:numRef>
          </c:val>
          <c:extLst>
            <c:ext xmlns:c16="http://schemas.microsoft.com/office/drawing/2014/chart" uri="{C3380CC4-5D6E-409C-BE32-E72D297353CC}">
              <c16:uniqueId val="{00000001-95DD-254D-9C4E-A7BA27577BF5}"/>
            </c:ext>
          </c:extLst>
        </c:ser>
        <c:ser>
          <c:idx val="2"/>
          <c:order val="2"/>
          <c:tx>
            <c:strRef>
              <c:f>Sheet2!$B$5</c:f>
              <c:strCache>
                <c:ptCount val="1"/>
                <c:pt idx="0">
                  <c:v>Finland</c:v>
                </c:pt>
              </c:strCache>
            </c:strRef>
          </c:tx>
          <c:spPr>
            <a:pattFill prst="pct80">
              <a:fgClr>
                <a:schemeClr val="accent3"/>
              </a:fgClr>
              <a:bgClr>
                <a:schemeClr val="bg1"/>
              </a:bgClr>
            </a:pattFill>
            <a:ln>
              <a:noFill/>
            </a:ln>
            <a:effectLst/>
          </c:spPr>
          <c:invertIfNegative val="0"/>
          <c:cat>
            <c:strRef>
              <c:f>Sheet2!$C$2:$E$2</c:f>
              <c:strCache>
                <c:ptCount val="3"/>
                <c:pt idx="0">
                  <c:v>Patents</c:v>
                </c:pt>
                <c:pt idx="1">
                  <c:v>Trandemark</c:v>
                </c:pt>
                <c:pt idx="2">
                  <c:v>Industrial design</c:v>
                </c:pt>
              </c:strCache>
            </c:strRef>
          </c:cat>
          <c:val>
            <c:numRef>
              <c:f>Sheet2!$C$5:$E$5</c:f>
              <c:numCache>
                <c:formatCode>_(* #,##0.00_);_(* \(#,##0.00\);_(* "-"??_);_(@_)</c:formatCode>
                <c:ptCount val="3"/>
                <c:pt idx="0" formatCode="#,##0.00">
                  <c:v>12506.3</c:v>
                </c:pt>
                <c:pt idx="1">
                  <c:v>145558.20000000001</c:v>
                </c:pt>
                <c:pt idx="2">
                  <c:v>26453.1</c:v>
                </c:pt>
              </c:numCache>
            </c:numRef>
          </c:val>
          <c:extLst>
            <c:ext xmlns:c16="http://schemas.microsoft.com/office/drawing/2014/chart" uri="{C3380CC4-5D6E-409C-BE32-E72D297353CC}">
              <c16:uniqueId val="{00000002-95DD-254D-9C4E-A7BA27577BF5}"/>
            </c:ext>
          </c:extLst>
        </c:ser>
        <c:ser>
          <c:idx val="3"/>
          <c:order val="3"/>
          <c:tx>
            <c:strRef>
              <c:f>Sheet2!$B$6</c:f>
              <c:strCache>
                <c:ptCount val="1"/>
                <c:pt idx="0">
                  <c:v>Norway </c:v>
                </c:pt>
              </c:strCache>
            </c:strRef>
          </c:tx>
          <c:spPr>
            <a:pattFill prst="pct90">
              <a:fgClr>
                <a:sysClr val="windowText" lastClr="000000"/>
              </a:fgClr>
              <a:bgClr>
                <a:schemeClr val="bg1"/>
              </a:bgClr>
            </a:pattFill>
            <a:ln>
              <a:noFill/>
            </a:ln>
            <a:effectLst/>
          </c:spPr>
          <c:invertIfNegative val="0"/>
          <c:cat>
            <c:strRef>
              <c:f>Sheet2!$C$2:$E$2</c:f>
              <c:strCache>
                <c:ptCount val="3"/>
                <c:pt idx="0">
                  <c:v>Patents</c:v>
                </c:pt>
                <c:pt idx="1">
                  <c:v>Trandemark</c:v>
                </c:pt>
                <c:pt idx="2">
                  <c:v>Industrial design</c:v>
                </c:pt>
              </c:strCache>
            </c:strRef>
          </c:cat>
          <c:val>
            <c:numRef>
              <c:f>Sheet2!$C$6:$E$6</c:f>
              <c:numCache>
                <c:formatCode>_(* #,##0.00_);_(* \(#,##0.00\);_(* "-"??_);_(@_)</c:formatCode>
                <c:ptCount val="3"/>
                <c:pt idx="0" formatCode="#,##0.00">
                  <c:v>5965.4</c:v>
                </c:pt>
                <c:pt idx="1">
                  <c:v>62089.375</c:v>
                </c:pt>
                <c:pt idx="2">
                  <c:v>8331.1428571428569</c:v>
                </c:pt>
              </c:numCache>
            </c:numRef>
          </c:val>
          <c:extLst>
            <c:ext xmlns:c16="http://schemas.microsoft.com/office/drawing/2014/chart" uri="{C3380CC4-5D6E-409C-BE32-E72D297353CC}">
              <c16:uniqueId val="{00000003-95DD-254D-9C4E-A7BA27577BF5}"/>
            </c:ext>
          </c:extLst>
        </c:ser>
        <c:ser>
          <c:idx val="4"/>
          <c:order val="4"/>
          <c:tx>
            <c:strRef>
              <c:f>Sheet2!$B$7</c:f>
              <c:strCache>
                <c:ptCount val="1"/>
                <c:pt idx="0">
                  <c:v>Sweden</c:v>
                </c:pt>
              </c:strCache>
            </c:strRef>
          </c:tx>
          <c:spPr>
            <a:pattFill prst="wdUpDiag">
              <a:fgClr>
                <a:sysClr val="windowText" lastClr="000000"/>
              </a:fgClr>
              <a:bgClr>
                <a:schemeClr val="bg1"/>
              </a:bgClr>
            </a:pattFill>
            <a:ln>
              <a:noFill/>
            </a:ln>
            <a:effectLst/>
          </c:spPr>
          <c:invertIfNegative val="0"/>
          <c:cat>
            <c:strRef>
              <c:f>Sheet2!$C$2:$E$2</c:f>
              <c:strCache>
                <c:ptCount val="3"/>
                <c:pt idx="0">
                  <c:v>Patents</c:v>
                </c:pt>
                <c:pt idx="1">
                  <c:v>Trandemark</c:v>
                </c:pt>
                <c:pt idx="2">
                  <c:v>Industrial design</c:v>
                </c:pt>
              </c:strCache>
            </c:strRef>
          </c:cat>
          <c:val>
            <c:numRef>
              <c:f>Sheet2!$C$7:$E$7</c:f>
              <c:numCache>
                <c:formatCode>_(* #,##0.00_);_(* \(#,##0.00\);_(* "-"??_);_(@_)</c:formatCode>
                <c:ptCount val="3"/>
                <c:pt idx="0" formatCode="#,##0.00">
                  <c:v>24102.1</c:v>
                </c:pt>
                <c:pt idx="1">
                  <c:v>281120.09999999998</c:v>
                </c:pt>
                <c:pt idx="2">
                  <c:v>54187</c:v>
                </c:pt>
              </c:numCache>
            </c:numRef>
          </c:val>
          <c:extLst>
            <c:ext xmlns:c16="http://schemas.microsoft.com/office/drawing/2014/chart" uri="{C3380CC4-5D6E-409C-BE32-E72D297353CC}">
              <c16:uniqueId val="{00000004-95DD-254D-9C4E-A7BA27577BF5}"/>
            </c:ext>
          </c:extLst>
        </c:ser>
        <c:ser>
          <c:idx val="5"/>
          <c:order val="5"/>
          <c:tx>
            <c:strRef>
              <c:f>Sheet2!$B$8</c:f>
              <c:strCache>
                <c:ptCount val="1"/>
                <c:pt idx="0">
                  <c:v>Lithuania</c:v>
                </c:pt>
              </c:strCache>
            </c:strRef>
          </c:tx>
          <c:spPr>
            <a:solidFill>
              <a:schemeClr val="accent3"/>
            </a:solidFill>
            <a:ln>
              <a:noFill/>
            </a:ln>
            <a:effectLst/>
          </c:spPr>
          <c:invertIfNegative val="0"/>
          <c:cat>
            <c:strRef>
              <c:f>Sheet2!$C$2:$E$2</c:f>
              <c:strCache>
                <c:ptCount val="3"/>
                <c:pt idx="0">
                  <c:v>Patents</c:v>
                </c:pt>
                <c:pt idx="1">
                  <c:v>Trandemark</c:v>
                </c:pt>
                <c:pt idx="2">
                  <c:v>Industrial design</c:v>
                </c:pt>
              </c:strCache>
            </c:strRef>
          </c:cat>
          <c:val>
            <c:numRef>
              <c:f>Sheet2!$C$8:$E$8</c:f>
              <c:numCache>
                <c:formatCode>_(* #,##0.00_);_(* \(#,##0.00\);_(* "-"??_);_(@_)</c:formatCode>
                <c:ptCount val="3"/>
                <c:pt idx="0" formatCode="#,##0.00">
                  <c:v>232.4</c:v>
                </c:pt>
                <c:pt idx="1">
                  <c:v>26190.799999999999</c:v>
                </c:pt>
                <c:pt idx="2">
                  <c:v>2692.6</c:v>
                </c:pt>
              </c:numCache>
            </c:numRef>
          </c:val>
          <c:extLst>
            <c:ext xmlns:c16="http://schemas.microsoft.com/office/drawing/2014/chart" uri="{C3380CC4-5D6E-409C-BE32-E72D297353CC}">
              <c16:uniqueId val="{00000005-95DD-254D-9C4E-A7BA27577BF5}"/>
            </c:ext>
          </c:extLst>
        </c:ser>
        <c:ser>
          <c:idx val="6"/>
          <c:order val="6"/>
          <c:tx>
            <c:strRef>
              <c:f>Sheet2!$B$9</c:f>
              <c:strCache>
                <c:ptCount val="1"/>
                <c:pt idx="0">
                  <c:v>Estonia</c:v>
                </c:pt>
              </c:strCache>
            </c:strRef>
          </c:tx>
          <c:spPr>
            <a:solidFill>
              <a:schemeClr val="tx1"/>
            </a:solidFill>
            <a:ln>
              <a:noFill/>
            </a:ln>
            <a:effectLst/>
          </c:spPr>
          <c:invertIfNegative val="0"/>
          <c:cat>
            <c:strRef>
              <c:f>Sheet2!$C$2:$E$2</c:f>
              <c:strCache>
                <c:ptCount val="3"/>
                <c:pt idx="0">
                  <c:v>Patents</c:v>
                </c:pt>
                <c:pt idx="1">
                  <c:v>Trandemark</c:v>
                </c:pt>
                <c:pt idx="2">
                  <c:v>Industrial design</c:v>
                </c:pt>
              </c:strCache>
            </c:strRef>
          </c:cat>
          <c:val>
            <c:numRef>
              <c:f>Sheet2!$C$9:$E$9</c:f>
              <c:numCache>
                <c:formatCode>_(* #,##0.00_);_(* \(#,##0.00\);_(* "-"??_);_(@_)</c:formatCode>
                <c:ptCount val="3"/>
                <c:pt idx="0" formatCode="#,##0.00">
                  <c:v>276.60000000000002</c:v>
                </c:pt>
                <c:pt idx="1">
                  <c:v>35070.199999999997</c:v>
                </c:pt>
                <c:pt idx="2">
                  <c:v>4055.4</c:v>
                </c:pt>
              </c:numCache>
            </c:numRef>
          </c:val>
          <c:extLst>
            <c:ext xmlns:c16="http://schemas.microsoft.com/office/drawing/2014/chart" uri="{C3380CC4-5D6E-409C-BE32-E72D297353CC}">
              <c16:uniqueId val="{00000006-95DD-254D-9C4E-A7BA27577BF5}"/>
            </c:ext>
          </c:extLst>
        </c:ser>
        <c:dLbls>
          <c:showLegendKey val="0"/>
          <c:showVal val="0"/>
          <c:showCatName val="0"/>
          <c:showSerName val="0"/>
          <c:showPercent val="0"/>
          <c:showBubbleSize val="0"/>
        </c:dLbls>
        <c:gapWidth val="247"/>
        <c:overlap val="100"/>
        <c:axId val="1129363247"/>
        <c:axId val="1129367199"/>
      </c:barChart>
      <c:catAx>
        <c:axId val="1129363247"/>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600" b="0" i="0" u="none" strike="noStrike" kern="1200" cap="none" spc="0" normalizeH="0" baseline="0">
                <a:solidFill>
                  <a:schemeClr val="dk1">
                    <a:lumMod val="65000"/>
                    <a:lumOff val="35000"/>
                  </a:schemeClr>
                </a:solidFill>
                <a:latin typeface="+mn-lt"/>
                <a:ea typeface="+mn-ea"/>
                <a:cs typeface="+mn-cs"/>
              </a:defRPr>
            </a:pPr>
            <a:endParaRPr lang="en-US"/>
          </a:p>
        </c:txPr>
        <c:crossAx val="1129367199"/>
        <c:crosses val="autoZero"/>
        <c:auto val="1"/>
        <c:lblAlgn val="ctr"/>
        <c:lblOffset val="100"/>
        <c:noMultiLvlLbl val="0"/>
      </c:catAx>
      <c:valAx>
        <c:axId val="1129367199"/>
        <c:scaling>
          <c:orientation val="minMax"/>
        </c:scaling>
        <c:delete val="0"/>
        <c:axPos val="l"/>
        <c:majorGridlines>
          <c:spPr>
            <a:ln w="9525" cap="flat" cmpd="sng" algn="ctr">
              <a:solidFill>
                <a:schemeClr val="dk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chemeClr val="dk1">
                    <a:lumMod val="65000"/>
                    <a:lumOff val="35000"/>
                  </a:schemeClr>
                </a:solidFill>
                <a:latin typeface="+mn-lt"/>
                <a:ea typeface="+mn-ea"/>
                <a:cs typeface="+mn-cs"/>
              </a:defRPr>
            </a:pPr>
            <a:endParaRPr lang="en-US"/>
          </a:p>
        </c:txPr>
        <c:crossAx val="1129363247"/>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600" b="0" i="0" u="none" strike="noStrike" kern="1200" baseline="0">
              <a:solidFill>
                <a:schemeClr val="dk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lt1"/>
    </a:solidFill>
    <a:ln w="9525" cap="flat" cmpd="sng" algn="ctr">
      <a:solidFill>
        <a:schemeClr val="dk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21">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ap="none" spc="0" normalizeH="0" baseline="0"/>
  </cs:categoryAxis>
  <cs:chartArea>
    <cs:lnRef idx="0"/>
    <cs:fillRef idx="0"/>
    <cs:effectRef idx="0"/>
    <cs:fontRef idx="minor">
      <a:schemeClr val="dk1"/>
    </cs:fontRef>
    <cs:spPr>
      <a:solidFill>
        <a:schemeClr val="lt1"/>
      </a:solidFill>
      <a:ln w="9525" cap="flat" cmpd="sng" algn="ctr">
        <a:solidFill>
          <a:schemeClr val="dk1">
            <a:lumMod val="15000"/>
            <a:lumOff val="85000"/>
          </a:schemeClr>
        </a:solidFill>
        <a:round/>
      </a:ln>
    </cs:spPr>
    <cs:defRPr sz="900" kern="1200"/>
  </cs:chartArea>
  <cs:dataLabel>
    <cs:lnRef idx="0"/>
    <cs:fillRef idx="0"/>
    <cs:effectRef idx="0"/>
    <cs:fontRef idx="minor">
      <a:schemeClr val="dk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lt1"/>
      </a:solidFill>
      <a:ln w="15875">
        <a:solidFill>
          <a:schemeClr val="phClr"/>
        </a:solidFill>
        <a:round/>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800" kern="1200"/>
  </cs:dataTable>
  <cs:downBar>
    <cs:lnRef idx="0"/>
    <cs:fillRef idx="0"/>
    <cs:effectRef idx="0"/>
    <cs:fontRef idx="minor">
      <a:schemeClr val="dk1"/>
    </cs:fontRef>
    <cs:spPr>
      <a:solidFill>
        <a:schemeClr val="dk1">
          <a:lumMod val="75000"/>
          <a:lumOff val="25000"/>
        </a:schemeClr>
      </a:solidFill>
      <a:ln w="9525" cap="flat" cmpd="sng" algn="ctr">
        <a:solidFill>
          <a:schemeClr val="dk1">
            <a:lumMod val="50000"/>
            <a:lumOff val="50000"/>
          </a:schemeClr>
        </a:solidFill>
        <a:round/>
      </a:ln>
    </cs:spPr>
  </cs:downBar>
  <cs:dropLine>
    <cs:lnRef idx="0"/>
    <cs:fillRef idx="0"/>
    <cs:effectRef idx="0"/>
    <cs:fontRef idx="minor">
      <a:schemeClr val="dk1"/>
    </cs:fontRef>
    <cs:spPr>
      <a:ln w="9525" cap="flat" cmpd="sng" algn="ctr">
        <a:solidFill>
          <a:schemeClr val="dk1">
            <a:lumMod val="35000"/>
            <a:lumOff val="65000"/>
          </a:schemeClr>
        </a:solidFill>
        <a:round/>
      </a:ln>
    </cs:spPr>
  </cs:dropLine>
  <cs:errorBar>
    <cs:lnRef idx="0"/>
    <cs:fillRef idx="0"/>
    <cs:effectRef idx="0"/>
    <cs:fontRef idx="minor">
      <a:schemeClr val="dk1"/>
    </cs:fontRef>
    <cs:spPr>
      <a:ln w="9525" cap="flat" cmpd="sng" algn="ctr">
        <a:solidFill>
          <a:schemeClr val="dk1">
            <a:lumMod val="50000"/>
            <a:lumOff val="50000"/>
          </a:schemeClr>
        </a:solidFill>
        <a:round/>
      </a:ln>
    </cs:spPr>
  </cs:errorBar>
  <cs:floor>
    <cs:lnRef idx="0"/>
    <cs:fillRef idx="0"/>
    <cs:effectRef idx="0"/>
    <cs:fontRef idx="minor">
      <a:schemeClr val="dk1"/>
    </cs:fontRef>
    <cs:spPr>
      <a:pattFill prst="ltDnDiag">
        <a:fgClr>
          <a:schemeClr val="dk1">
            <a:lumMod val="15000"/>
            <a:lumOff val="85000"/>
          </a:schemeClr>
        </a:fgClr>
        <a:bgClr>
          <a:schemeClr val="lt1"/>
        </a:bgClr>
      </a:pattFill>
    </cs:spPr>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w="9525" cap="flat" cmpd="sng" algn="ctr">
        <a:solidFill>
          <a:schemeClr val="dk1">
            <a:lumMod val="5000"/>
            <a:lumOff val="95000"/>
          </a:schemeClr>
        </a:solidFill>
        <a:round/>
      </a:ln>
    </cs:spPr>
  </cs:gridlineMinor>
  <cs:hiLoLine>
    <cs:lnRef idx="0"/>
    <cs:fillRef idx="0"/>
    <cs:effectRef idx="0"/>
    <cs:fontRef idx="minor">
      <a:schemeClr val="dk1"/>
    </cs:fontRef>
    <cs:spPr>
      <a:ln w="9525" cap="flat" cmpd="sng" algn="ctr">
        <a:solidFill>
          <a:schemeClr val="dk1">
            <a:lumMod val="35000"/>
            <a:lumOff val="65000"/>
          </a:schemeClr>
        </a:solidFill>
        <a:round/>
      </a:ln>
    </cs:spPr>
  </cs:hiLoLine>
  <cs:leaderLine>
    <cs:lnRef idx="0"/>
    <cs:fillRef idx="0"/>
    <cs:effectRef idx="0"/>
    <cs:fontRef idx="minor">
      <a:schemeClr val="dk1"/>
    </cs:fontRef>
    <cs:spPr>
      <a:ln w="9525" cap="flat" cmpd="sng" algn="ctr">
        <a:solidFill>
          <a:schemeClr val="dk1">
            <a:lumMod val="35000"/>
            <a:lumOff val="65000"/>
          </a:schemeClr>
        </a:solidFill>
        <a:round/>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spPr>
      <a:pattFill prst="ltDnDiag">
        <a:fgClr>
          <a:schemeClr val="dk1">
            <a:lumMod val="15000"/>
            <a:lumOff val="85000"/>
          </a:schemeClr>
        </a:fgClr>
        <a:bgClr>
          <a:schemeClr val="lt1"/>
        </a:bgClr>
      </a:pattFill>
    </cs:spPr>
  </cs:plotArea>
  <cs:plotArea3D>
    <cs:lnRef idx="0"/>
    <cs:fillRef idx="0"/>
    <cs:effectRef idx="0"/>
    <cs:fontRef idx="minor">
      <a:schemeClr val="dk1"/>
    </cs:fontRef>
    <cs:spPr>
      <a:solidFill>
        <a:schemeClr val="lt1"/>
      </a:solidFill>
    </cs:spPr>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dk1"/>
    </cs:fontRef>
    <cs:spPr>
      <a:ln w="9525" cap="flat" cmpd="sng" algn="ctr">
        <a:solidFill>
          <a:schemeClr val="dk1">
            <a:lumMod val="35000"/>
            <a:lumOff val="65000"/>
          </a:schemeClr>
        </a:solidFill>
        <a:round/>
      </a:ln>
    </cs:spPr>
  </cs:seriesLine>
  <cs:title>
    <cs:lnRef idx="0"/>
    <cs:fillRef idx="0"/>
    <cs:effectRef idx="0"/>
    <cs:fontRef idx="major">
      <a:schemeClr val="dk1">
        <a:lumMod val="50000"/>
        <a:lumOff val="50000"/>
      </a:schemeClr>
    </cs:fontRef>
    <cs:defRPr sz="1600" b="1" kern="1200" cap="none" spc="0" normalizeH="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solidFill>
      <a:ln w="9525" cap="flat" cmpd="sng" algn="ctr">
        <a:solidFill>
          <a:schemeClr val="dk1">
            <a:lumMod val="50000"/>
            <a:lumOff val="50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spPr>
      <a:pattFill prst="ltDnDiag">
        <a:fgClr>
          <a:schemeClr val="dk1">
            <a:lumMod val="15000"/>
            <a:lumOff val="85000"/>
          </a:schemeClr>
        </a:fgClr>
        <a:bgClr>
          <a:schemeClr val="lt1"/>
        </a:bgClr>
      </a:pattFill>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8298C-5C73-3B48-BCC4-5E80EB29E6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4699</Words>
  <Characters>28435</Characters>
  <Application>Microsoft Office Word</Application>
  <DocSecurity>0</DocSecurity>
  <Lines>412</Lines>
  <Paragraphs>116</Paragraphs>
  <ScaleCrop>false</ScaleCrop>
  <HeadingPairs>
    <vt:vector size="2" baseType="variant">
      <vt:variant>
        <vt:lpstr>Title</vt:lpstr>
      </vt:variant>
      <vt:variant>
        <vt:i4>1</vt:i4>
      </vt:variant>
    </vt:vector>
  </HeadingPairs>
  <TitlesOfParts>
    <vt:vector size="1" baseType="lpstr">
      <vt:lpstr>GOVERNANCE AND ECOSYSTEMS MANAGEMENT FOR THE CONSERVATION OF BIODIVERSITY</vt:lpstr>
    </vt:vector>
  </TitlesOfParts>
  <Company/>
  <LinksUpToDate>false</LinksUpToDate>
  <CharactersWithSpaces>33018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GOVERNANCE AND ECOSYSTEMS MANAGEMENT FOR THE CONSERVATION OF BIODIVERSITY</dc:title>
  <dc:subject/>
  <dc:creator>Δήμητρα</dc:creator>
  <cp:keywords/>
  <dc:description/>
  <cp:lastModifiedBy>Agnė Agnė</cp:lastModifiedBy>
  <cp:revision>2</cp:revision>
  <cp:lastPrinted>2015-12-08T12:38:00Z</cp:lastPrinted>
  <dcterms:created xsi:type="dcterms:W3CDTF">2023-04-12T21:45:00Z</dcterms:created>
  <dcterms:modified xsi:type="dcterms:W3CDTF">2023-04-12T21:45:00Z</dcterms:modified>
</cp:coreProperties>
</file>